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75" w:afterAutospacing="0" w:line="560" w:lineRule="exact"/>
        <w:ind w:left="0" w:right="0" w:firstLine="0"/>
        <w:jc w:val="center"/>
        <w:textAlignment w:val="auto"/>
        <w:rPr>
          <w:rFonts w:hint="eastAsia" w:ascii="微软雅黑" w:hAnsi="微软雅黑" w:eastAsia="微软雅黑" w:cs="微软雅黑"/>
          <w:b/>
          <w:bCs/>
          <w:i w:val="0"/>
          <w:iCs w:val="0"/>
          <w:caps w:val="0"/>
          <w:color w:val="2D66A5"/>
          <w:spacing w:val="0"/>
          <w:sz w:val="48"/>
          <w:szCs w:val="48"/>
          <w:shd w:val="clear" w:fill="FFFFFF"/>
        </w:rPr>
      </w:pPr>
      <w:r>
        <w:rPr>
          <w:rFonts w:hint="eastAsia" w:ascii="微软雅黑" w:hAnsi="微软雅黑" w:eastAsia="微软雅黑" w:cs="微软雅黑"/>
          <w:b/>
          <w:bCs/>
          <w:i w:val="0"/>
          <w:iCs w:val="0"/>
          <w:caps w:val="0"/>
          <w:color w:val="2D66A5"/>
          <w:spacing w:val="0"/>
          <w:sz w:val="48"/>
          <w:szCs w:val="48"/>
          <w:shd w:val="clear" w:fill="FFFFFF"/>
        </w:rPr>
        <w:t>揭阳市生态环境局</w:t>
      </w:r>
      <w:r>
        <w:rPr>
          <w:rFonts w:hint="eastAsia" w:ascii="微软雅黑" w:hAnsi="微软雅黑" w:eastAsia="微软雅黑" w:cs="微软雅黑"/>
          <w:b/>
          <w:bCs/>
          <w:i w:val="0"/>
          <w:iCs w:val="0"/>
          <w:caps w:val="0"/>
          <w:color w:val="2D66A5"/>
          <w:spacing w:val="0"/>
          <w:sz w:val="48"/>
          <w:szCs w:val="48"/>
          <w:shd w:val="clear" w:fill="FFFFFF"/>
          <w:lang w:eastAsia="zh-CN"/>
        </w:rPr>
        <w:t>榕城分局</w:t>
      </w:r>
      <w:r>
        <w:rPr>
          <w:rFonts w:hint="eastAsia" w:ascii="微软雅黑" w:hAnsi="微软雅黑" w:eastAsia="微软雅黑" w:cs="微软雅黑"/>
          <w:b/>
          <w:bCs/>
          <w:i w:val="0"/>
          <w:iCs w:val="0"/>
          <w:caps w:val="0"/>
          <w:color w:val="2D66A5"/>
          <w:spacing w:val="0"/>
          <w:sz w:val="48"/>
          <w:szCs w:val="48"/>
          <w:shd w:val="clear" w:fill="FFFFFF"/>
        </w:rPr>
        <w:t>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75" w:afterAutospacing="0" w:line="560" w:lineRule="exact"/>
        <w:ind w:left="0" w:right="0" w:firstLine="0"/>
        <w:jc w:val="center"/>
        <w:textAlignment w:val="auto"/>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center"/>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Style w:val="6"/>
          <w:rFonts w:hint="eastAsia" w:ascii="微软雅黑" w:hAnsi="微软雅黑" w:eastAsia="微软雅黑" w:cs="微软雅黑"/>
          <w:i w:val="0"/>
          <w:iCs w:val="0"/>
          <w:caps w:val="0"/>
          <w:color w:val="424242"/>
          <w:spacing w:val="0"/>
          <w:sz w:val="27"/>
          <w:szCs w:val="27"/>
          <w:shd w:val="clear" w:fill="FFFFFF"/>
        </w:rPr>
        <w:t>　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Style w:val="6"/>
          <w:rFonts w:hint="eastAsia" w:ascii="微软雅黑" w:hAnsi="微软雅黑" w:eastAsia="微软雅黑" w:cs="微软雅黑"/>
          <w:i w:val="0"/>
          <w:iCs w:val="0"/>
          <w:caps w:val="0"/>
          <w:color w:val="424242"/>
          <w:spacing w:val="0"/>
          <w:sz w:val="27"/>
          <w:szCs w:val="27"/>
          <w:shd w:val="clear" w:fill="FFFFFF"/>
        </w:rPr>
        <w:t>　第一部分  概述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一、主要依据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二、责任主体、公开时限、方式和监督渠道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Style w:val="6"/>
          <w:rFonts w:hint="eastAsia" w:ascii="微软雅黑" w:hAnsi="微软雅黑" w:eastAsia="微软雅黑" w:cs="微软雅黑"/>
          <w:i w:val="0"/>
          <w:iCs w:val="0"/>
          <w:caps w:val="0"/>
          <w:color w:val="424242"/>
          <w:spacing w:val="0"/>
          <w:sz w:val="27"/>
          <w:szCs w:val="27"/>
          <w:shd w:val="clear" w:fill="FFFFFF"/>
        </w:rPr>
        <w:t>第二部分  主动公开基本目录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微软雅黑" w:hAnsi="微软雅黑" w:eastAsia="微软雅黑" w:cs="微软雅黑"/>
          <w:i w:val="0"/>
          <w:iCs w:val="0"/>
          <w:caps w:val="0"/>
          <w:color w:val="000000"/>
          <w:spacing w:val="0"/>
          <w:sz w:val="27"/>
          <w:szCs w:val="27"/>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w:t>
      </w:r>
      <w:r>
        <w:rPr>
          <w:rStyle w:val="6"/>
          <w:rFonts w:hint="eastAsia" w:ascii="微软雅黑" w:hAnsi="微软雅黑" w:eastAsia="微软雅黑" w:cs="微软雅黑"/>
          <w:i w:val="0"/>
          <w:iCs w:val="0"/>
          <w:caps w:val="0"/>
          <w:color w:val="424242"/>
          <w:spacing w:val="0"/>
          <w:sz w:val="27"/>
          <w:szCs w:val="27"/>
          <w:shd w:val="clear" w:fill="FFFFFF"/>
        </w:rPr>
        <w:t>第一部分  概  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一、主要依据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1．《中华人民共和国环境保护法》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2．《中华人民共和国政府信息公开条例》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3．中共中央办公厅、国务院办公厅《关于全面推进政务公开工作的意见》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4．《国务院办公厅印发〈关于全面推进政务公开工作的意见〉实施细则的通知》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5．《广东省人民政府办公厅关于进一步推进省市县三级主动公开基本目录编制发布工作的通知》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二、责任主体、公开时限、方式和监督渠道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rFonts w:hint="eastAsia" w:eastAsia="微软雅黑"/>
          <w:color w:val="424242"/>
          <w:lang w:eastAsia="zh-CN"/>
        </w:rPr>
      </w:pPr>
      <w:r>
        <w:rPr>
          <w:rFonts w:hint="eastAsia" w:ascii="微软雅黑" w:hAnsi="微软雅黑" w:eastAsia="微软雅黑" w:cs="微软雅黑"/>
          <w:i w:val="0"/>
          <w:iCs w:val="0"/>
          <w:caps w:val="0"/>
          <w:color w:val="424242"/>
          <w:spacing w:val="0"/>
          <w:sz w:val="27"/>
          <w:szCs w:val="27"/>
          <w:shd w:val="clear" w:fill="FFFFFF"/>
        </w:rPr>
        <w:t>　　【责任主体】揭阳市生态环境局</w:t>
      </w:r>
      <w:r>
        <w:rPr>
          <w:rFonts w:hint="eastAsia" w:ascii="微软雅黑" w:hAnsi="微软雅黑" w:eastAsia="微软雅黑" w:cs="微软雅黑"/>
          <w:i w:val="0"/>
          <w:iCs w:val="0"/>
          <w:caps w:val="0"/>
          <w:color w:val="424242"/>
          <w:spacing w:val="0"/>
          <w:sz w:val="27"/>
          <w:szCs w:val="27"/>
          <w:shd w:val="clear" w:fill="FFFFFF"/>
          <w:lang w:eastAsia="zh-CN"/>
        </w:rPr>
        <w:t>榕城分局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【公开时限】政府信息形成或者变更之日起20个工作日内（法律法规对政府信息公开的期限另有规定的从其规定）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jc w:val="left"/>
        <w:textAlignment w:val="auto"/>
        <w:rPr>
          <w:color w:val="424242"/>
        </w:rPr>
      </w:pPr>
      <w:r>
        <w:rPr>
          <w:rFonts w:hint="eastAsia" w:ascii="微软雅黑" w:hAnsi="微软雅黑" w:eastAsia="微软雅黑" w:cs="微软雅黑"/>
          <w:i w:val="0"/>
          <w:iCs w:val="0"/>
          <w:caps w:val="0"/>
          <w:color w:val="424242"/>
          <w:spacing w:val="0"/>
          <w:sz w:val="27"/>
          <w:szCs w:val="27"/>
          <w:shd w:val="clear" w:fill="FFFFFF"/>
        </w:rPr>
        <w:t>　　【公开方式】揭阳市生态环境局</w:t>
      </w:r>
      <w:r>
        <w:rPr>
          <w:rFonts w:hint="eastAsia" w:ascii="微软雅黑" w:hAnsi="微软雅黑" w:eastAsia="微软雅黑" w:cs="微软雅黑"/>
          <w:i w:val="0"/>
          <w:iCs w:val="0"/>
          <w:caps w:val="0"/>
          <w:color w:val="424242"/>
          <w:spacing w:val="0"/>
          <w:sz w:val="27"/>
          <w:szCs w:val="27"/>
          <w:shd w:val="clear" w:fill="FFFFFF"/>
          <w:lang w:eastAsia="zh-CN"/>
        </w:rPr>
        <w:t>榕城分局政府公开</w:t>
      </w:r>
      <w:r>
        <w:rPr>
          <w:rFonts w:hint="eastAsia" w:ascii="微软雅黑" w:hAnsi="微软雅黑" w:eastAsia="微软雅黑" w:cs="微软雅黑"/>
          <w:i w:val="0"/>
          <w:iCs w:val="0"/>
          <w:caps w:val="0"/>
          <w:color w:val="424242"/>
          <w:spacing w:val="0"/>
          <w:sz w:val="27"/>
          <w:szCs w:val="27"/>
          <w:shd w:val="clear" w:fill="FFFFFF"/>
        </w:rPr>
        <w:t>网站（http://www.jyrongcheng.gov.cn/jyrcsthjj/gkmlpt/index#14172）等媒体主动公开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20" w:lineRule="exact"/>
        <w:ind w:left="0" w:right="0" w:firstLine="540"/>
        <w:jc w:val="left"/>
        <w:textAlignment w:val="auto"/>
        <w:rPr>
          <w:rStyle w:val="6"/>
          <w:rFonts w:hint="eastAsia" w:ascii="微软雅黑" w:hAnsi="微软雅黑" w:eastAsia="微软雅黑" w:cs="微软雅黑"/>
          <w:i w:val="0"/>
          <w:iCs w:val="0"/>
          <w:caps w:val="0"/>
          <w:color w:val="424242"/>
          <w:spacing w:val="0"/>
          <w:sz w:val="30"/>
          <w:szCs w:val="30"/>
          <w:shd w:val="clear" w:fill="FFFFFF"/>
          <w:lang w:eastAsia="zh-CN"/>
        </w:rPr>
      </w:pPr>
      <w:r>
        <w:rPr>
          <w:rFonts w:hint="eastAsia" w:ascii="微软雅黑" w:hAnsi="微软雅黑" w:eastAsia="微软雅黑" w:cs="微软雅黑"/>
          <w:i w:val="0"/>
          <w:iCs w:val="0"/>
          <w:caps w:val="0"/>
          <w:color w:val="424242"/>
          <w:spacing w:val="0"/>
          <w:sz w:val="27"/>
          <w:szCs w:val="27"/>
          <w:shd w:val="clear" w:fill="FFFFFF"/>
        </w:rPr>
        <w:t>【监督渠道】通过网站互动（http://www.jyrongcheng.gov.cn/jyrcsthjj/gkmlpt/index#14172）、电话监督（0663-87</w:t>
      </w:r>
      <w:r>
        <w:rPr>
          <w:rFonts w:hint="eastAsia" w:ascii="微软雅黑" w:hAnsi="微软雅黑" w:eastAsia="微软雅黑" w:cs="微软雅黑"/>
          <w:i w:val="0"/>
          <w:iCs w:val="0"/>
          <w:caps w:val="0"/>
          <w:color w:val="424242"/>
          <w:spacing w:val="0"/>
          <w:sz w:val="27"/>
          <w:szCs w:val="27"/>
          <w:shd w:val="clear" w:fill="FFFFFF"/>
          <w:lang w:val="en-US" w:eastAsia="zh-CN"/>
        </w:rPr>
        <w:t>56511</w:t>
      </w:r>
      <w:r>
        <w:rPr>
          <w:rFonts w:hint="eastAsia" w:ascii="微软雅黑" w:hAnsi="微软雅黑" w:eastAsia="微软雅黑" w:cs="微软雅黑"/>
          <w:i w:val="0"/>
          <w:iCs w:val="0"/>
          <w:caps w:val="0"/>
          <w:color w:val="424242"/>
          <w:spacing w:val="0"/>
          <w:sz w:val="27"/>
          <w:szCs w:val="27"/>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400" w:lineRule="exact"/>
        <w:ind w:left="0" w:right="0" w:firstLine="539"/>
        <w:jc w:val="center"/>
        <w:textAlignment w:val="auto"/>
        <w:rPr>
          <w:rStyle w:val="6"/>
          <w:rFonts w:ascii="微软雅黑" w:hAnsi="微软雅黑" w:eastAsia="微软雅黑" w:cs="微软雅黑"/>
          <w:i w:val="0"/>
          <w:iCs w:val="0"/>
          <w:caps w:val="0"/>
          <w:color w:val="424242"/>
          <w:spacing w:val="0"/>
          <w:sz w:val="30"/>
          <w:szCs w:val="3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firstLine="540"/>
        <w:jc w:val="center"/>
        <w:textAlignment w:val="auto"/>
        <w:rPr>
          <w:rFonts w:hint="eastAsia" w:ascii="微软雅黑" w:hAnsi="微软雅黑" w:eastAsia="微软雅黑" w:cs="微软雅黑"/>
          <w:i w:val="0"/>
          <w:iCs w:val="0"/>
          <w:caps w:val="0"/>
          <w:color w:val="424242"/>
          <w:spacing w:val="0"/>
          <w:sz w:val="27"/>
          <w:szCs w:val="27"/>
          <w:shd w:val="clear" w:fill="FFFFFF"/>
          <w:lang w:eastAsia="zh-CN"/>
        </w:rPr>
      </w:pPr>
      <w:r>
        <w:rPr>
          <w:rStyle w:val="6"/>
          <w:rFonts w:ascii="微软雅黑" w:hAnsi="微软雅黑" w:eastAsia="微软雅黑" w:cs="微软雅黑"/>
          <w:i w:val="0"/>
          <w:iCs w:val="0"/>
          <w:caps w:val="0"/>
          <w:color w:val="424242"/>
          <w:spacing w:val="0"/>
          <w:sz w:val="30"/>
          <w:szCs w:val="30"/>
          <w:shd w:val="clear" w:fill="FFFFFF"/>
        </w:rPr>
        <w:t>第二部分  主动公开基本目录</w:t>
      </w:r>
    </w:p>
    <w:tbl>
      <w:tblPr>
        <w:tblStyle w:val="4"/>
        <w:tblpPr w:leftFromText="180" w:rightFromText="180" w:vertAnchor="text" w:horzAnchor="page" w:tblpX="1060" w:tblpY="690"/>
        <w:tblOverlap w:val="never"/>
        <w:tblW w:w="10712"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5"/>
        <w:gridCol w:w="875"/>
        <w:gridCol w:w="1129"/>
        <w:gridCol w:w="1083"/>
        <w:gridCol w:w="4738"/>
        <w:gridCol w:w="23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序号</w:t>
            </w:r>
          </w:p>
        </w:tc>
        <w:tc>
          <w:tcPr>
            <w:tcW w:w="3087"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公开类别及事项</w:t>
            </w:r>
          </w:p>
        </w:tc>
        <w:tc>
          <w:tcPr>
            <w:tcW w:w="4738"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公开内容</w:t>
            </w:r>
          </w:p>
        </w:tc>
        <w:tc>
          <w:tcPr>
            <w:tcW w:w="2312"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1"/>
                <w:szCs w:val="21"/>
              </w:rPr>
            </w:pPr>
            <w:r>
              <w:rPr>
                <w:rFonts w:hint="eastAsia" w:ascii="微软雅黑" w:hAnsi="微软雅黑" w:eastAsia="微软雅黑" w:cs="微软雅黑"/>
                <w:b/>
                <w:bCs/>
                <w:i w:val="0"/>
                <w:iCs w:val="0"/>
                <w:caps w:val="0"/>
                <w:color w:val="424242"/>
                <w:spacing w:val="0"/>
                <w:sz w:val="22"/>
                <w:szCs w:val="22"/>
              </w:rPr>
              <w:t>责任单位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微软雅黑" w:hAnsi="微软雅黑" w:eastAsia="微软雅黑" w:cs="微软雅黑"/>
                <w:i w:val="0"/>
                <w:iCs w:val="0"/>
                <w:caps w:val="0"/>
                <w:color w:val="000000"/>
                <w:spacing w:val="0"/>
                <w:sz w:val="24"/>
                <w:szCs w:val="24"/>
              </w:rPr>
            </w:pPr>
          </w:p>
        </w:tc>
        <w:tc>
          <w:tcPr>
            <w:tcW w:w="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一级</w:t>
            </w:r>
          </w:p>
        </w:tc>
        <w:tc>
          <w:tcPr>
            <w:tcW w:w="11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二级</w:t>
            </w:r>
          </w:p>
        </w:tc>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b/>
                <w:bCs/>
                <w:color w:val="424242"/>
                <w:sz w:val="22"/>
                <w:szCs w:val="22"/>
              </w:rPr>
            </w:pPr>
            <w:r>
              <w:rPr>
                <w:rFonts w:hint="eastAsia" w:ascii="微软雅黑" w:hAnsi="微软雅黑" w:eastAsia="微软雅黑" w:cs="微软雅黑"/>
                <w:b/>
                <w:bCs/>
                <w:i w:val="0"/>
                <w:iCs w:val="0"/>
                <w:caps w:val="0"/>
                <w:color w:val="424242"/>
                <w:spacing w:val="0"/>
                <w:sz w:val="24"/>
                <w:szCs w:val="24"/>
              </w:rPr>
              <w:t>三级</w:t>
            </w:r>
          </w:p>
        </w:tc>
        <w:tc>
          <w:tcPr>
            <w:tcW w:w="473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微软雅黑" w:hAnsi="微软雅黑" w:eastAsia="微软雅黑" w:cs="微软雅黑"/>
                <w:i w:val="0"/>
                <w:iCs w:val="0"/>
                <w:caps w:val="0"/>
                <w:color w:val="000000"/>
                <w:spacing w:val="0"/>
                <w:sz w:val="24"/>
                <w:szCs w:val="24"/>
              </w:rPr>
            </w:pPr>
          </w:p>
        </w:tc>
        <w:tc>
          <w:tcPr>
            <w:tcW w:w="231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微软雅黑" w:hAnsi="微软雅黑" w:eastAsia="微软雅黑" w:cs="微软雅黑"/>
                <w:i w:val="0"/>
                <w:iCs w:val="0"/>
                <w:caps w:val="0"/>
                <w:color w:val="000000"/>
                <w:spacing w:val="0"/>
                <w:sz w:val="22"/>
                <w:szCs w:val="2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1</w:t>
            </w:r>
          </w:p>
        </w:tc>
        <w:tc>
          <w:tcPr>
            <w:tcW w:w="875" w:type="dxa"/>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机构设置</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rPr>
              <w:t>揭阳市生态环境局</w:t>
            </w:r>
            <w:r>
              <w:rPr>
                <w:rFonts w:hint="eastAsia" w:ascii="仿宋_GB2312" w:hAnsi="仿宋_GB2312" w:eastAsia="仿宋_GB2312" w:cs="仿宋_GB2312"/>
                <w:i w:val="0"/>
                <w:iCs w:val="0"/>
                <w:caps w:val="0"/>
                <w:color w:val="424242"/>
                <w:spacing w:val="0"/>
                <w:sz w:val="24"/>
                <w:szCs w:val="24"/>
                <w:lang w:eastAsia="zh-CN"/>
              </w:rPr>
              <w:t>榕城分局</w:t>
            </w:r>
            <w:r>
              <w:rPr>
                <w:rFonts w:hint="eastAsia" w:ascii="仿宋_GB2312" w:hAnsi="仿宋_GB2312" w:eastAsia="仿宋_GB2312" w:cs="仿宋_GB2312"/>
                <w:i w:val="0"/>
                <w:iCs w:val="0"/>
                <w:caps w:val="0"/>
                <w:color w:val="424242"/>
                <w:spacing w:val="0"/>
                <w:sz w:val="24"/>
                <w:szCs w:val="24"/>
              </w:rPr>
              <w:t>主要职责</w:t>
            </w:r>
            <w:r>
              <w:rPr>
                <w:rFonts w:hint="eastAsia" w:ascii="仿宋_GB2312" w:hAnsi="仿宋_GB2312" w:eastAsia="仿宋_GB2312" w:cs="仿宋_GB2312"/>
                <w:i w:val="0"/>
                <w:iCs w:val="0"/>
                <w:caps w:val="0"/>
                <w:color w:val="424242"/>
                <w:spacing w:val="0"/>
                <w:sz w:val="24"/>
                <w:szCs w:val="24"/>
                <w:lang w:eastAsia="zh-CN"/>
              </w:rPr>
              <w:t>、</w:t>
            </w:r>
            <w:r>
              <w:rPr>
                <w:rFonts w:hint="eastAsia" w:ascii="仿宋_GB2312" w:hAnsi="仿宋_GB2312" w:eastAsia="仿宋_GB2312" w:cs="仿宋_GB2312"/>
                <w:i w:val="0"/>
                <w:iCs w:val="0"/>
                <w:caps w:val="0"/>
                <w:color w:val="424242"/>
                <w:spacing w:val="0"/>
                <w:sz w:val="24"/>
                <w:szCs w:val="24"/>
              </w:rPr>
              <w:t>内设机构</w:t>
            </w:r>
            <w:r>
              <w:rPr>
                <w:rFonts w:hint="eastAsia" w:ascii="仿宋_GB2312" w:hAnsi="仿宋_GB2312" w:eastAsia="仿宋_GB2312" w:cs="仿宋_GB2312"/>
                <w:i w:val="0"/>
                <w:iCs w:val="0"/>
                <w:caps w:val="0"/>
                <w:color w:val="424242"/>
                <w:spacing w:val="0"/>
                <w:sz w:val="24"/>
                <w:szCs w:val="24"/>
                <w:lang w:eastAsia="zh-CN"/>
              </w:rPr>
              <w:t>等信息</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2</w:t>
            </w:r>
          </w:p>
        </w:tc>
        <w:tc>
          <w:tcPr>
            <w:tcW w:w="8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行政执法</w:t>
            </w: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行政处罚</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行政处罚决定书、责令改正违法行为决定书等信息</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rPr>
              <w:t>执法</w:t>
            </w:r>
            <w:r>
              <w:rPr>
                <w:rFonts w:hint="eastAsia" w:ascii="仿宋_GB2312" w:hAnsi="仿宋_GB2312" w:eastAsia="仿宋_GB2312" w:cs="仿宋_GB2312"/>
                <w:i w:val="0"/>
                <w:iCs w:val="0"/>
                <w:caps w:val="0"/>
                <w:color w:val="424242"/>
                <w:spacing w:val="0"/>
                <w:sz w:val="24"/>
                <w:szCs w:val="24"/>
                <w:lang w:eastAsia="zh-CN"/>
              </w:rPr>
              <w:t>一股、执法二股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3</w:t>
            </w:r>
          </w:p>
        </w:tc>
        <w:tc>
          <w:tcPr>
            <w:tcW w:w="8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生态环境执法</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重大专项执法检查等相关信息</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执法</w:t>
            </w:r>
            <w:r>
              <w:rPr>
                <w:rFonts w:hint="eastAsia" w:ascii="仿宋_GB2312" w:hAnsi="仿宋_GB2312" w:eastAsia="仿宋_GB2312" w:cs="仿宋_GB2312"/>
                <w:i w:val="0"/>
                <w:iCs w:val="0"/>
                <w:caps w:val="0"/>
                <w:color w:val="424242"/>
                <w:spacing w:val="0"/>
                <w:sz w:val="24"/>
                <w:szCs w:val="24"/>
                <w:lang w:eastAsia="zh-CN"/>
              </w:rPr>
              <w:t>一股、执法二股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4</w:t>
            </w:r>
          </w:p>
        </w:tc>
        <w:tc>
          <w:tcPr>
            <w:tcW w:w="8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生态环境信访举报</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咨询建议和信访举报办理情况</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执法</w:t>
            </w:r>
            <w:r>
              <w:rPr>
                <w:rFonts w:hint="eastAsia" w:ascii="仿宋_GB2312" w:hAnsi="仿宋_GB2312" w:eastAsia="仿宋_GB2312" w:cs="仿宋_GB2312"/>
                <w:i w:val="0"/>
                <w:iCs w:val="0"/>
                <w:caps w:val="0"/>
                <w:color w:val="424242"/>
                <w:spacing w:val="0"/>
                <w:sz w:val="24"/>
                <w:szCs w:val="24"/>
                <w:lang w:eastAsia="zh-CN"/>
              </w:rPr>
              <w:t>一股、执法二股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5</w:t>
            </w:r>
          </w:p>
        </w:tc>
        <w:tc>
          <w:tcPr>
            <w:tcW w:w="8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i w:val="0"/>
                <w:iCs w:val="0"/>
                <w:caps w:val="0"/>
                <w:color w:val="424242"/>
                <w:spacing w:val="0"/>
                <w:sz w:val="24"/>
                <w:szCs w:val="24"/>
              </w:rPr>
            </w:pPr>
            <w:r>
              <w:rPr>
                <w:rFonts w:hint="eastAsia" w:ascii="仿宋_GB2312" w:hAnsi="仿宋_GB2312" w:eastAsia="仿宋_GB2312" w:cs="仿宋_GB2312"/>
                <w:i w:val="0"/>
                <w:iCs w:val="0"/>
                <w:caps w:val="0"/>
                <w:color w:val="424242"/>
                <w:spacing w:val="0"/>
                <w:sz w:val="24"/>
                <w:szCs w:val="24"/>
              </w:rPr>
              <w:t>企业环境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信用评价</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企业环境信用评价结果及修复结果，环境保护信用（黑名单）评价结果及修复结果。</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执法</w:t>
            </w:r>
            <w:r>
              <w:rPr>
                <w:rFonts w:hint="eastAsia" w:ascii="仿宋_GB2312" w:hAnsi="仿宋_GB2312" w:eastAsia="仿宋_GB2312" w:cs="仿宋_GB2312"/>
                <w:i w:val="0"/>
                <w:iCs w:val="0"/>
                <w:caps w:val="0"/>
                <w:color w:val="424242"/>
                <w:spacing w:val="0"/>
                <w:sz w:val="24"/>
                <w:szCs w:val="24"/>
                <w:lang w:eastAsia="zh-CN"/>
              </w:rPr>
              <w:t>一股、执法二股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6</w:t>
            </w:r>
          </w:p>
        </w:tc>
        <w:tc>
          <w:tcPr>
            <w:tcW w:w="8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政务服务</w:t>
            </w: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政务服务事项目录</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政务服务事项通用目录、实施目录及各事项（含子项）基本信息、实施主体、服务范围、办理条件、办理材料、办事结果、办理流程、办理时限、收费信息、服务信息、咨询投诉、指尖办理、业务系统等要素信息</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eastAsia="zh-CN"/>
              </w:rPr>
              <w:t>管理股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58" w:hRule="atLeast"/>
        </w:trPr>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val="en-US" w:eastAsia="zh-CN"/>
              </w:rPr>
              <w:t>7</w:t>
            </w:r>
          </w:p>
        </w:tc>
        <w:tc>
          <w:tcPr>
            <w:tcW w:w="8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1129"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行政许可事项</w:t>
            </w:r>
          </w:p>
        </w:tc>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建设项目环境影响评价事项</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1.受理情况公开。项目名称、建设地点、建设单位、环境影响报告书（表）编制单位、受理日期、环境影响报告书（表）全本（除涉及国家秘密和商业秘密等内容外）、公众参与情况（编制环境影响报告书的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2.审查信息公开。拟批准环境影响报告书（表）的项目：项目名称、建设地点、建设单位、环境影响报告书（表）编制单位、项目概况、主要环境影响和环境保护对策与措施、公众参与情况（编制环境影响报告书的项目）、听证权利告知、联系方式。拟不予批准环境影响报告书（表）的项目：项目名称、建设地点、建设单位、环境影响报告书（表）编制单位、项目概况、公众参与情况（编制环境影响报告书的项目）、拟不予批准的原因、听证权利告知、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3.审批决定公开。审批文件全文，行政复议与行政诉讼权利告知，联系方式</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i w:val="0"/>
                <w:iCs w:val="0"/>
                <w:caps w:val="0"/>
                <w:color w:val="424242"/>
                <w:spacing w:val="0"/>
                <w:sz w:val="24"/>
                <w:szCs w:val="24"/>
                <w:lang w:eastAsia="zh-CN"/>
              </w:rPr>
              <w:t>管理股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trPr>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i w:val="0"/>
                <w:iCs w:val="0"/>
                <w:caps w:val="0"/>
                <w:color w:val="424242"/>
                <w:spacing w:val="0"/>
                <w:sz w:val="24"/>
                <w:szCs w:val="24"/>
                <w:lang w:val="en-US" w:eastAsia="zh-CN"/>
              </w:rPr>
              <w:t>8</w:t>
            </w:r>
          </w:p>
        </w:tc>
        <w:tc>
          <w:tcPr>
            <w:tcW w:w="8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112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108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其它行政许可事项</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其它行政许可事项：审批结果详细信息（行政许可决定书文号或许可编号、项目名称、许可类别、许可内容、许可证书名称、行政相对人名称、行政相对人类别、行政相对人代码、许可决定日期、许可有效期等）</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管理股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35" w:hRule="atLeast"/>
        </w:trPr>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i w:val="0"/>
                <w:iCs w:val="0"/>
                <w:caps w:val="0"/>
                <w:color w:val="424242"/>
                <w:spacing w:val="0"/>
                <w:sz w:val="24"/>
                <w:szCs w:val="24"/>
                <w:lang w:val="en-US" w:eastAsia="zh-CN"/>
              </w:rPr>
              <w:t>9</w:t>
            </w:r>
          </w:p>
        </w:tc>
        <w:tc>
          <w:tcPr>
            <w:tcW w:w="8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财务管理</w:t>
            </w: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部门预决算</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年度生态环境局及直属单位预算、决算和“三公”经费使用情况</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i w:val="0"/>
                <w:iCs w:val="0"/>
                <w:caps w:val="0"/>
                <w:color w:val="424242"/>
                <w:spacing w:val="0"/>
                <w:sz w:val="24"/>
                <w:szCs w:val="24"/>
                <w:lang w:val="en-US" w:eastAsia="zh-CN"/>
              </w:rPr>
              <w:t>10</w:t>
            </w:r>
          </w:p>
        </w:tc>
        <w:tc>
          <w:tcPr>
            <w:tcW w:w="875" w:type="dxa"/>
            <w:vMerge w:val="restart"/>
            <w:tcBorders>
              <w:top w:val="single" w:color="000000" w:sz="6" w:space="0"/>
              <w:left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lang w:eastAsia="zh-CN"/>
              </w:rPr>
            </w:pPr>
            <w:r>
              <w:rPr>
                <w:rFonts w:hint="eastAsia" w:ascii="仿宋_GB2312" w:hAnsi="仿宋_GB2312" w:eastAsia="仿宋_GB2312" w:cs="仿宋_GB2312"/>
                <w:i w:val="0"/>
                <w:iCs w:val="0"/>
                <w:caps w:val="0"/>
                <w:color w:val="000000"/>
                <w:spacing w:val="0"/>
                <w:sz w:val="24"/>
                <w:szCs w:val="24"/>
                <w:lang w:eastAsia="zh-CN"/>
              </w:rPr>
              <w:t>其他信息</w:t>
            </w: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应急管理</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突发环境事件情况和市局预案备案情况，发生重大、特大突发环境事件的企业名单，年度突发环境事件应对情况，辖区企业突发环境事件风险等级划分情况、辖区企业突发环境应急预案备案情况</w:t>
            </w:r>
          </w:p>
        </w:tc>
        <w:tc>
          <w:tcPr>
            <w:tcW w:w="23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执法</w:t>
            </w:r>
            <w:r>
              <w:rPr>
                <w:rFonts w:hint="eastAsia" w:ascii="仿宋_GB2312" w:hAnsi="仿宋_GB2312" w:eastAsia="仿宋_GB2312" w:cs="仿宋_GB2312"/>
                <w:i w:val="0"/>
                <w:iCs w:val="0"/>
                <w:caps w:val="0"/>
                <w:color w:val="424242"/>
                <w:spacing w:val="0"/>
                <w:sz w:val="24"/>
                <w:szCs w:val="24"/>
                <w:lang w:eastAsia="zh-CN"/>
              </w:rPr>
              <w:t>一股、执法二股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93" w:hRule="atLeast"/>
        </w:trPr>
        <w:tc>
          <w:tcPr>
            <w:tcW w:w="57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i w:val="0"/>
                <w:iCs w:val="0"/>
                <w:caps w:val="0"/>
                <w:color w:val="424242"/>
                <w:spacing w:val="0"/>
                <w:sz w:val="24"/>
                <w:szCs w:val="24"/>
                <w:lang w:val="en-US" w:eastAsia="zh-CN"/>
              </w:rPr>
              <w:t>11</w:t>
            </w:r>
            <w:bookmarkStart w:id="0" w:name="_GoBack"/>
            <w:bookmarkEnd w:id="0"/>
          </w:p>
        </w:tc>
        <w:tc>
          <w:tcPr>
            <w:tcW w:w="875" w:type="dxa"/>
            <w:vMerge w:val="continue"/>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rPr>
            </w:pPr>
          </w:p>
        </w:tc>
        <w:tc>
          <w:tcPr>
            <w:tcW w:w="221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其他信息</w:t>
            </w:r>
          </w:p>
        </w:tc>
        <w:tc>
          <w:tcPr>
            <w:tcW w:w="473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i w:val="0"/>
                <w:iCs w:val="0"/>
                <w:caps w:val="0"/>
                <w:color w:val="424242"/>
                <w:spacing w:val="0"/>
                <w:sz w:val="24"/>
                <w:szCs w:val="24"/>
              </w:rPr>
              <w:t>应主动公开的其他信息</w:t>
            </w:r>
          </w:p>
        </w:tc>
        <w:tc>
          <w:tcPr>
            <w:tcW w:w="2312" w:type="dxa"/>
            <w:shd w:val="clear" w:color="auto" w:fill="FFFFFF"/>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424242"/>
                <w:spacing w:val="0"/>
                <w:sz w:val="24"/>
                <w:szCs w:val="24"/>
                <w:shd w:val="clear" w:fill="FFFFFF"/>
              </w:rPr>
            </w:pPr>
            <w:r>
              <w:rPr>
                <w:rFonts w:hint="eastAsia" w:ascii="仿宋_GB2312" w:hAnsi="仿宋_GB2312" w:eastAsia="仿宋_GB2312" w:cs="仿宋_GB2312"/>
                <w:i w:val="0"/>
                <w:iCs w:val="0"/>
                <w:caps w:val="0"/>
                <w:color w:val="424242"/>
                <w:spacing w:val="0"/>
                <w:sz w:val="24"/>
                <w:szCs w:val="24"/>
                <w:shd w:val="clear" w:fill="FFFFFF"/>
              </w:rPr>
              <w:t>相关业务</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24"/>
                <w:szCs w:val="24"/>
                <w:lang w:eastAsia="zh-CN"/>
              </w:rPr>
            </w:pPr>
            <w:r>
              <w:rPr>
                <w:rFonts w:hint="eastAsia" w:ascii="仿宋_GB2312" w:hAnsi="仿宋_GB2312" w:eastAsia="仿宋_GB2312" w:cs="仿宋_GB2312"/>
                <w:i w:val="0"/>
                <w:iCs w:val="0"/>
                <w:caps w:val="0"/>
                <w:color w:val="424242"/>
                <w:spacing w:val="0"/>
                <w:sz w:val="24"/>
                <w:szCs w:val="24"/>
                <w:shd w:val="clear" w:fill="FFFFFF"/>
                <w:lang w:eastAsia="zh-CN"/>
              </w:rPr>
              <w:t>股室</w:t>
            </w:r>
          </w:p>
        </w:tc>
      </w:tr>
    </w:tbl>
    <w:p>
      <w:pPr>
        <w:keepNext w:val="0"/>
        <w:keepLines w:val="0"/>
        <w:pageBreakBefore w:val="0"/>
        <w:kinsoku/>
        <w:overflowPunct/>
        <w:topLinePunct w:val="0"/>
        <w:autoSpaceDE/>
        <w:autoSpaceDN/>
        <w:bidi w:val="0"/>
        <w:adjustRightInd/>
        <w:snapToGrid/>
        <w:spacing w:line="600" w:lineRule="exact"/>
        <w:textAlignment w:val="auto"/>
        <w:rPr>
          <w:sz w:val="20"/>
          <w:szCs w:val="2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90388"/>
    <w:rsid w:val="27001520"/>
    <w:rsid w:val="2ED202C4"/>
    <w:rsid w:val="3A75162A"/>
    <w:rsid w:val="50787203"/>
    <w:rsid w:val="70EF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1411</Words>
  <Characters>1544</Characters>
  <Lines>0</Lines>
  <Paragraphs>0</Paragraphs>
  <TotalTime>79</TotalTime>
  <ScaleCrop>false</ScaleCrop>
  <LinksUpToDate>false</LinksUpToDate>
  <CharactersWithSpaces>1592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2021-12-23T07:00:00Z</dcterms:created>
  <dc:creator>Administrator</dc:creator>
  <cp:lastModifiedBy>孙小恒</cp:lastModifiedBy>
  <cp:lastPrinted>2021-12-24T02:21:16Z</cp:lastPrinted>
  <dcterms:modified xsi:type="dcterms:W3CDTF">2021-12-24T08:56:37Z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5B381454AD384503921D52A9D413DA9F</vt:lpwstr>
  </property>
</Properties>
</file>