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附件2</w:t>
      </w:r>
    </w:p>
    <w:p>
      <w:pPr>
        <w:rPr>
          <w:rFonts w:hint="eastAsia"/>
          <w:lang w:val="zh-TW" w:eastAsia="zh-CN"/>
        </w:rPr>
      </w:pPr>
    </w:p>
    <w:p>
      <w:pPr>
        <w:pStyle w:val="2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i w:val="0"/>
          <w:iCs w:val="0"/>
          <w:sz w:val="44"/>
          <w:szCs w:val="44"/>
          <w:lang w:val="zh-TW" w:eastAsia="zh-TW" w:bidi="zh-TW"/>
        </w:rPr>
      </w:pPr>
      <w:r>
        <w:rPr>
          <w:rFonts w:hint="eastAsia" w:ascii="方正小标宋简体" w:hAnsi="方正小标宋简体" w:eastAsia="方正小标宋简体" w:cs="方正小标宋简体"/>
          <w:b/>
          <w:bCs/>
          <w:i w:val="0"/>
          <w:iCs w:val="0"/>
          <w:sz w:val="44"/>
          <w:szCs w:val="44"/>
          <w:lang w:val="zh-TW" w:eastAsia="zh-CN" w:bidi="zh-TW"/>
        </w:rPr>
        <w:t>榕城区</w:t>
      </w:r>
      <w:r>
        <w:rPr>
          <w:rFonts w:hint="eastAsia" w:ascii="方正小标宋简体" w:hAnsi="方正小标宋简体" w:eastAsia="方正小标宋简体" w:cs="方正小标宋简体"/>
          <w:b/>
          <w:bCs/>
          <w:i w:val="0"/>
          <w:iCs w:val="0"/>
          <w:sz w:val="44"/>
          <w:szCs w:val="44"/>
          <w:lang w:val="zh-TW" w:eastAsia="zh-TW" w:bidi="zh-TW"/>
        </w:rPr>
        <w:t>儿童发展规划</w:t>
      </w:r>
      <w:r>
        <w:rPr>
          <w:rFonts w:hint="eastAsia" w:ascii="方正小标宋简体" w:hAnsi="方正小标宋简体" w:eastAsia="方正小标宋简体" w:cs="方正小标宋简体"/>
          <w:b/>
          <w:bCs/>
          <w:i w:val="0"/>
          <w:iCs w:val="0"/>
          <w:sz w:val="44"/>
          <w:szCs w:val="44"/>
          <w:lang w:val="zh-TW" w:eastAsia="zh-CN" w:bidi="zh-TW"/>
        </w:rPr>
        <w:t>(2021—203</w:t>
      </w:r>
      <w:r>
        <w:rPr>
          <w:rFonts w:hint="eastAsia" w:ascii="方正小标宋简体" w:hAnsi="方正小标宋简体" w:eastAsia="方正小标宋简体" w:cs="方正小标宋简体"/>
          <w:b/>
          <w:bCs/>
          <w:i w:val="0"/>
          <w:iCs w:val="0"/>
          <w:sz w:val="44"/>
          <w:szCs w:val="44"/>
          <w:lang w:val="en-US" w:eastAsia="zh-CN" w:bidi="zh-TW"/>
        </w:rPr>
        <w:t>0</w:t>
      </w:r>
      <w:r>
        <w:rPr>
          <w:rFonts w:hint="eastAsia" w:ascii="方正小标宋简体" w:hAnsi="方正小标宋简体" w:eastAsia="方正小标宋简体" w:cs="方正小标宋简体"/>
          <w:b/>
          <w:bCs/>
          <w:i w:val="0"/>
          <w:iCs w:val="0"/>
          <w:sz w:val="44"/>
          <w:szCs w:val="44"/>
          <w:lang w:val="zh-TW" w:eastAsia="zh-TW" w:bidi="zh-TW"/>
        </w:rPr>
        <w:t>年)</w:t>
      </w:r>
    </w:p>
    <w:p>
      <w:pPr>
        <w:pStyle w:val="2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i w:val="0"/>
          <w:iCs w:val="0"/>
          <w:sz w:val="44"/>
          <w:szCs w:val="44"/>
          <w:lang w:val="en-US" w:eastAsia="zh-CN" w:bidi="zh-TW"/>
        </w:rPr>
      </w:pPr>
      <w:r>
        <w:rPr>
          <w:rFonts w:hint="eastAsia" w:ascii="方正小标宋简体" w:hAnsi="方正小标宋简体" w:eastAsia="方正小标宋简体" w:cs="方正小标宋简体"/>
          <w:b/>
          <w:bCs/>
          <w:i w:val="0"/>
          <w:iCs w:val="0"/>
          <w:sz w:val="44"/>
          <w:szCs w:val="44"/>
          <w:lang w:val="en-US" w:eastAsia="zh-CN" w:bidi="zh-TW"/>
        </w:rPr>
        <w:t>（征求意见稿）</w:t>
      </w:r>
    </w:p>
    <w:p>
      <w:pPr>
        <w:pStyle w:val="27"/>
        <w:spacing w:after="0"/>
        <w:ind w:firstLine="620"/>
        <w:jc w:val="both"/>
        <w:rPr>
          <w:rFonts w:ascii="宋体" w:hAnsi="宋体" w:eastAsia="宋体" w:cs="宋体"/>
          <w:i w:val="0"/>
          <w:iCs w:val="0"/>
          <w:sz w:val="30"/>
          <w:szCs w:val="30"/>
          <w:lang w:val="zh-TW" w:eastAsia="zh-TW" w:bidi="zh-TW"/>
        </w:rPr>
      </w:pPr>
    </w:p>
    <w:p>
      <w:pPr>
        <w:pStyle w:val="27"/>
        <w:pageBreakBefore w:val="0"/>
        <w:widowControl w:val="0"/>
        <w:kinsoku/>
        <w:wordWrap/>
        <w:overflowPunct/>
        <w:topLinePunct w:val="0"/>
        <w:autoSpaceDE/>
        <w:autoSpaceDN/>
        <w:bidi w:val="0"/>
        <w:spacing w:after="0" w:line="560" w:lineRule="exact"/>
        <w:ind w:firstLine="620"/>
        <w:jc w:val="both"/>
        <w:textAlignment w:val="auto"/>
        <w:rPr>
          <w:rFonts w:ascii="宋体" w:hAnsi="宋体" w:eastAsia="宋体" w:cs="宋体"/>
          <w:i w:val="0"/>
          <w:iCs w:val="0"/>
          <w:sz w:val="28"/>
          <w:szCs w:val="28"/>
          <w:lang w:val="zh-TW" w:eastAsia="zh-CN" w:bidi="zh-TW"/>
        </w:rPr>
      </w:pPr>
      <w:r>
        <w:rPr>
          <w:rFonts w:hint="eastAsia" w:ascii="宋体" w:hAnsi="宋体" w:eastAsia="宋体" w:cs="宋体"/>
          <w:i w:val="0"/>
          <w:iCs w:val="0"/>
          <w:sz w:val="28"/>
          <w:szCs w:val="28"/>
          <w:lang w:val="zh-TW" w:eastAsia="zh-CN" w:bidi="zh-TW"/>
        </w:rPr>
        <w:t>为贯彻落实《中国儿童发展纲要(2021—2030年)》</w:t>
      </w:r>
      <w:r>
        <w:rPr>
          <w:rFonts w:hint="eastAsia" w:ascii="宋体" w:hAnsi="宋体" w:eastAsia="宋体" w:cs="宋体"/>
          <w:i w:val="0"/>
          <w:iCs w:val="0"/>
          <w:sz w:val="28"/>
          <w:szCs w:val="28"/>
          <w:lang w:val="zh-TW" w:eastAsia="zh-TW" w:bidi="zh-TW"/>
        </w:rPr>
        <w:t>《广东省儿童发展规划（20</w:t>
      </w:r>
      <w:r>
        <w:rPr>
          <w:rFonts w:hint="eastAsia" w:ascii="宋体" w:hAnsi="宋体" w:eastAsia="宋体" w:cs="宋体"/>
          <w:i w:val="0"/>
          <w:iCs w:val="0"/>
          <w:sz w:val="28"/>
          <w:szCs w:val="28"/>
          <w:lang w:val="zh-TW" w:eastAsia="zh-CN" w:bidi="zh-TW"/>
        </w:rPr>
        <w:t>2</w:t>
      </w:r>
      <w:r>
        <w:rPr>
          <w:rFonts w:hint="eastAsia" w:ascii="宋体" w:hAnsi="宋体" w:eastAsia="宋体" w:cs="宋体"/>
          <w:i w:val="0"/>
          <w:iCs w:val="0"/>
          <w:sz w:val="28"/>
          <w:szCs w:val="28"/>
          <w:lang w:val="zh-TW" w:eastAsia="zh-TW" w:bidi="zh-TW"/>
        </w:rPr>
        <w:t>1－20</w:t>
      </w:r>
      <w:r>
        <w:rPr>
          <w:rFonts w:hint="eastAsia" w:ascii="宋体" w:hAnsi="宋体" w:eastAsia="宋体" w:cs="宋体"/>
          <w:i w:val="0"/>
          <w:iCs w:val="0"/>
          <w:sz w:val="28"/>
          <w:szCs w:val="28"/>
          <w:lang w:val="zh-TW" w:eastAsia="zh-CN" w:bidi="zh-TW"/>
        </w:rPr>
        <w:t>3</w:t>
      </w:r>
      <w:r>
        <w:rPr>
          <w:rFonts w:hint="eastAsia" w:ascii="宋体" w:hAnsi="宋体" w:eastAsia="宋体" w:cs="宋体"/>
          <w:i w:val="0"/>
          <w:iCs w:val="0"/>
          <w:sz w:val="28"/>
          <w:szCs w:val="28"/>
          <w:lang w:val="zh-TW" w:eastAsia="zh-TW" w:bidi="zh-TW"/>
        </w:rPr>
        <w:t>0年）》</w:t>
      </w:r>
      <w:r>
        <w:rPr>
          <w:rFonts w:hint="eastAsia" w:ascii="宋体" w:hAnsi="宋体" w:eastAsia="宋体" w:cs="宋体"/>
          <w:i w:val="0"/>
          <w:iCs w:val="0"/>
          <w:sz w:val="28"/>
          <w:szCs w:val="28"/>
          <w:lang w:val="zh-TW" w:eastAsia="zh-CN" w:bidi="zh-TW"/>
        </w:rPr>
        <w:t>《揭阳市儿童发展纲要(2021—2030年)》</w:t>
      </w:r>
      <w:r>
        <w:rPr>
          <w:rFonts w:ascii="宋体" w:hAnsi="宋体" w:eastAsia="宋体" w:cs="宋体"/>
          <w:i w:val="0"/>
          <w:iCs w:val="0"/>
          <w:sz w:val="28"/>
          <w:szCs w:val="28"/>
          <w:lang w:val="zh-TW" w:eastAsia="zh-TW" w:bidi="zh-TW"/>
        </w:rPr>
        <w:t>，</w:t>
      </w:r>
      <w:r>
        <w:rPr>
          <w:rFonts w:hint="eastAsia" w:ascii="宋体" w:hAnsi="宋体" w:eastAsia="宋体" w:cs="宋体"/>
          <w:i w:val="0"/>
          <w:iCs w:val="0"/>
          <w:sz w:val="28"/>
          <w:szCs w:val="28"/>
          <w:lang w:val="zh-TW" w:eastAsia="zh-CN" w:bidi="zh-TW"/>
        </w:rPr>
        <w:t>进一步优化我区儿童发展环境</w:t>
      </w:r>
      <w:r>
        <w:rPr>
          <w:rFonts w:ascii="宋体" w:hAnsi="宋体" w:eastAsia="宋体" w:cs="宋体"/>
          <w:i w:val="0"/>
          <w:iCs w:val="0"/>
          <w:sz w:val="28"/>
          <w:szCs w:val="28"/>
          <w:lang w:val="zh-TW" w:eastAsia="zh-TW" w:bidi="zh-TW"/>
        </w:rPr>
        <w:t>，</w:t>
      </w:r>
      <w:r>
        <w:rPr>
          <w:rFonts w:hint="eastAsia" w:ascii="宋体" w:hAnsi="宋体" w:eastAsia="宋体" w:cs="宋体"/>
          <w:i w:val="0"/>
          <w:iCs w:val="0"/>
          <w:sz w:val="28"/>
          <w:szCs w:val="28"/>
          <w:lang w:val="zh-TW" w:eastAsia="zh-CN" w:bidi="zh-TW"/>
        </w:rPr>
        <w:t>保障儿童合法权益，</w:t>
      </w:r>
      <w:r>
        <w:rPr>
          <w:rFonts w:ascii="宋体" w:hAnsi="宋体" w:eastAsia="宋体" w:cs="宋体"/>
          <w:i w:val="0"/>
          <w:iCs w:val="0"/>
          <w:sz w:val="28"/>
          <w:szCs w:val="28"/>
          <w:lang w:val="zh-TW" w:eastAsia="zh-TW" w:bidi="zh-TW"/>
        </w:rPr>
        <w:t>结合我</w:t>
      </w:r>
      <w:r>
        <w:rPr>
          <w:rFonts w:hint="eastAsia" w:ascii="宋体" w:hAnsi="宋体" w:eastAsia="宋体" w:cs="宋体"/>
          <w:i w:val="0"/>
          <w:iCs w:val="0"/>
          <w:sz w:val="28"/>
          <w:szCs w:val="28"/>
          <w:lang w:val="zh-TW" w:eastAsia="zh-CN" w:bidi="zh-TW"/>
        </w:rPr>
        <w:t>区</w:t>
      </w:r>
      <w:r>
        <w:rPr>
          <w:rFonts w:ascii="宋体" w:hAnsi="宋体" w:eastAsia="宋体" w:cs="宋体"/>
          <w:i w:val="0"/>
          <w:iCs w:val="0"/>
          <w:sz w:val="28"/>
          <w:szCs w:val="28"/>
          <w:lang w:val="zh-TW" w:eastAsia="zh-TW" w:bidi="zh-TW"/>
        </w:rPr>
        <w:t>儿童发展实际情况，制定本规划。</w:t>
      </w:r>
    </w:p>
    <w:p>
      <w:pPr>
        <w:pStyle w:val="4"/>
        <w:pageBreakBefore w:val="0"/>
        <w:widowControl w:val="0"/>
        <w:kinsoku/>
        <w:wordWrap/>
        <w:overflowPunct/>
        <w:topLinePunct w:val="0"/>
        <w:autoSpaceDE/>
        <w:autoSpaceDN/>
        <w:bidi w:val="0"/>
        <w:spacing w:before="0" w:beforeLines="0" w:line="560" w:lineRule="exact"/>
        <w:ind w:firstLine="643"/>
        <w:textAlignment w:val="auto"/>
        <w:rPr>
          <w:sz w:val="32"/>
          <w:szCs w:val="48"/>
          <w:lang w:val="zh-TW" w:eastAsia="zh-CN" w:bidi="zh-TW"/>
        </w:rPr>
      </w:pPr>
      <w:bookmarkStart w:id="0" w:name="_Toc94254032"/>
      <w:r>
        <w:rPr>
          <w:rFonts w:hint="eastAsia"/>
          <w:sz w:val="32"/>
          <w:szCs w:val="48"/>
          <w:lang w:val="zh-TW" w:eastAsia="zh-TW" w:bidi="zh-TW"/>
        </w:rPr>
        <w:t>一、</w:t>
      </w:r>
      <w:r>
        <w:rPr>
          <w:rFonts w:hint="eastAsia"/>
          <w:sz w:val="32"/>
          <w:szCs w:val="48"/>
          <w:lang w:val="zh-TW" w:eastAsia="zh-CN" w:bidi="zh-TW"/>
        </w:rPr>
        <w:t>总体要求</w:t>
      </w:r>
      <w:bookmarkEnd w:id="0"/>
    </w:p>
    <w:p>
      <w:pPr>
        <w:pStyle w:val="5"/>
        <w:pageBreakBefore w:val="0"/>
        <w:widowControl w:val="0"/>
        <w:kinsoku/>
        <w:wordWrap/>
        <w:overflowPunct/>
        <w:topLinePunct w:val="0"/>
        <w:autoSpaceDE/>
        <w:autoSpaceDN/>
        <w:bidi w:val="0"/>
        <w:spacing w:before="0" w:beforeLines="0" w:line="560" w:lineRule="exact"/>
        <w:ind w:firstLine="562"/>
        <w:textAlignment w:val="auto"/>
        <w:rPr>
          <w:i/>
          <w:iCs/>
          <w:lang w:val="zh-TW" w:eastAsia="zh-CN" w:bidi="zh-TW"/>
        </w:rPr>
      </w:pPr>
      <w:bookmarkStart w:id="1" w:name="_Toc94254033"/>
      <w:r>
        <w:rPr>
          <w:lang w:val="zh-TW" w:eastAsia="zh-TW" w:bidi="zh-TW"/>
        </w:rPr>
        <w:t>（一）指导思想</w:t>
      </w:r>
      <w:bookmarkEnd w:id="1"/>
    </w:p>
    <w:p>
      <w:pPr>
        <w:pStyle w:val="27"/>
        <w:pageBreakBefore w:val="0"/>
        <w:widowControl w:val="0"/>
        <w:kinsoku/>
        <w:wordWrap/>
        <w:overflowPunct/>
        <w:topLinePunct w:val="0"/>
        <w:autoSpaceDE/>
        <w:autoSpaceDN/>
        <w:bidi w:val="0"/>
        <w:spacing w:after="0" w:line="560" w:lineRule="exact"/>
        <w:ind w:firstLine="620"/>
        <w:jc w:val="both"/>
        <w:textAlignment w:val="auto"/>
        <w:rPr>
          <w:rFonts w:ascii="宋体" w:hAnsi="宋体" w:eastAsia="宋体" w:cs="宋体"/>
          <w:i w:val="0"/>
          <w:iCs w:val="0"/>
          <w:sz w:val="28"/>
          <w:szCs w:val="28"/>
          <w:lang w:val="zh-TW" w:eastAsia="zh-CN" w:bidi="zh-TW"/>
        </w:rPr>
      </w:pPr>
      <w:r>
        <w:rPr>
          <w:rFonts w:hint="eastAsia" w:ascii="宋体" w:hAnsi="宋体" w:eastAsia="宋体" w:cs="宋体"/>
          <w:i w:val="0"/>
          <w:iCs w:val="0"/>
          <w:sz w:val="28"/>
          <w:szCs w:val="28"/>
          <w:lang w:val="zh-TW" w:eastAsia="zh-CN" w:bidi="zh-TW"/>
        </w:rPr>
        <w:t>坚持以习近平新时代中国特色社会主义思想为指导，全面贯彻落实党的十九大和十九届历次全会精神，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 w:name="_Toc94254034"/>
      <w:r>
        <w:rPr>
          <w:rFonts w:hint="eastAsia"/>
          <w:lang w:val="zh-TW" w:eastAsia="zh-TW" w:bidi="zh-TW"/>
        </w:rPr>
        <w:t>（二）</w:t>
      </w:r>
      <w:r>
        <w:rPr>
          <w:lang w:val="zh-TW" w:eastAsia="zh-TW" w:bidi="zh-TW"/>
        </w:rPr>
        <w:t>总体目标</w:t>
      </w:r>
      <w:bookmarkEnd w:id="2"/>
    </w:p>
    <w:p>
      <w:pPr>
        <w:pStyle w:val="27"/>
        <w:pageBreakBefore w:val="0"/>
        <w:widowControl w:val="0"/>
        <w:kinsoku/>
        <w:wordWrap/>
        <w:overflowPunct/>
        <w:topLinePunct w:val="0"/>
        <w:autoSpaceDE/>
        <w:autoSpaceDN/>
        <w:bidi w:val="0"/>
        <w:spacing w:after="0" w:line="560" w:lineRule="exact"/>
        <w:ind w:firstLine="620"/>
        <w:jc w:val="both"/>
        <w:textAlignment w:val="auto"/>
        <w:rPr>
          <w:rFonts w:ascii="宋体" w:hAnsi="宋体" w:eastAsia="宋体" w:cs="宋体"/>
          <w:i w:val="0"/>
          <w:iCs w:val="0"/>
          <w:sz w:val="28"/>
          <w:szCs w:val="28"/>
          <w:lang w:val="zh-TW" w:eastAsia="zh-TW" w:bidi="zh-TW"/>
        </w:rPr>
      </w:pPr>
      <w:r>
        <w:rPr>
          <w:rFonts w:hint="eastAsia" w:ascii="宋体" w:hAnsi="宋体" w:eastAsia="宋体" w:cs="宋体"/>
          <w:i w:val="0"/>
          <w:iCs w:val="0"/>
          <w:sz w:val="28"/>
          <w:szCs w:val="28"/>
          <w:lang w:val="en-US" w:eastAsia="zh-CN" w:bidi="zh-TW"/>
        </w:rPr>
        <w:t>配合上级</w:t>
      </w:r>
      <w:r>
        <w:rPr>
          <w:rFonts w:hint="eastAsia" w:ascii="宋体" w:hAnsi="宋体" w:eastAsia="宋体" w:cs="宋体"/>
          <w:i w:val="0"/>
          <w:iCs w:val="0"/>
          <w:sz w:val="28"/>
          <w:szCs w:val="28"/>
          <w:lang w:val="zh-TW" w:eastAsia="zh-TW" w:bidi="zh-TW"/>
        </w:rPr>
        <w:t>健全保障儿童权利的法规政策体系，</w:t>
      </w:r>
      <w:r>
        <w:rPr>
          <w:rFonts w:hint="eastAsia" w:ascii="宋体" w:hAnsi="宋体" w:eastAsia="宋体" w:cs="宋体"/>
          <w:i w:val="0"/>
          <w:iCs w:val="0"/>
          <w:sz w:val="28"/>
          <w:szCs w:val="28"/>
          <w:lang w:val="zh-TW" w:eastAsia="zh-CN" w:bidi="zh-TW"/>
        </w:rPr>
        <w:t>完善</w:t>
      </w:r>
      <w:r>
        <w:rPr>
          <w:rFonts w:hint="eastAsia" w:ascii="宋体" w:hAnsi="宋体" w:eastAsia="宋体" w:cs="宋体"/>
          <w:i w:val="0"/>
          <w:iCs w:val="0"/>
          <w:sz w:val="28"/>
          <w:szCs w:val="28"/>
          <w:lang w:val="zh-TW" w:eastAsia="zh-TW" w:bidi="zh-TW"/>
        </w:rPr>
        <w:t>促进儿童发展的工作机制，缩小城乡、区域、群体之间的儿童发展差距明显</w:t>
      </w:r>
      <w:r>
        <w:rPr>
          <w:rFonts w:hint="eastAsia" w:ascii="宋体" w:hAnsi="宋体" w:eastAsia="宋体" w:cs="宋体"/>
          <w:i w:val="0"/>
          <w:iCs w:val="0"/>
          <w:sz w:val="28"/>
          <w:szCs w:val="28"/>
          <w:lang w:val="zh-TW" w:eastAsia="zh-CN" w:bidi="zh-TW"/>
        </w:rPr>
        <w:t>。</w:t>
      </w:r>
      <w:r>
        <w:rPr>
          <w:rFonts w:hint="eastAsia" w:ascii="宋体" w:hAnsi="宋体" w:eastAsia="宋体" w:cs="宋体"/>
          <w:i w:val="0"/>
          <w:iCs w:val="0"/>
          <w:sz w:val="28"/>
          <w:szCs w:val="28"/>
          <w:lang w:val="zh-TW" w:eastAsia="zh-TW" w:bidi="zh-TW"/>
        </w:rPr>
        <w:t>儿童享有更加均等</w:t>
      </w:r>
      <w:r>
        <w:rPr>
          <w:rFonts w:hint="eastAsia" w:ascii="宋体" w:hAnsi="宋体" w:eastAsia="宋体" w:cs="宋体"/>
          <w:i w:val="0"/>
          <w:iCs w:val="0"/>
          <w:sz w:val="28"/>
          <w:szCs w:val="28"/>
          <w:lang w:val="zh-TW" w:eastAsia="zh-CN" w:bidi="zh-TW"/>
        </w:rPr>
        <w:t>可及</w:t>
      </w:r>
      <w:r>
        <w:rPr>
          <w:rFonts w:hint="eastAsia" w:ascii="宋体" w:hAnsi="宋体" w:eastAsia="宋体" w:cs="宋体"/>
          <w:i w:val="0"/>
          <w:iCs w:val="0"/>
          <w:sz w:val="28"/>
          <w:szCs w:val="28"/>
          <w:lang w:val="zh-TW" w:eastAsia="zh-TW" w:bidi="zh-TW"/>
        </w:rPr>
        <w:t>的基本公共服务，享有更加普惠优越的福</w:t>
      </w:r>
      <w:r>
        <w:rPr>
          <w:rFonts w:ascii="宋体" w:hAnsi="宋体" w:eastAsia="宋体" w:cs="宋体"/>
          <w:i w:val="0"/>
          <w:iCs w:val="0"/>
          <w:sz w:val="28"/>
          <w:szCs w:val="28"/>
          <w:lang w:val="zh-TW" w:eastAsia="zh-TW" w:bidi="zh-TW"/>
        </w:rPr>
        <w:t>利保障，享有更加和谐友好</w:t>
      </w:r>
      <w:r>
        <w:rPr>
          <w:rFonts w:hint="eastAsia" w:ascii="宋体" w:hAnsi="宋体" w:eastAsia="宋体" w:cs="宋体"/>
          <w:i w:val="0"/>
          <w:iCs w:val="0"/>
          <w:sz w:val="28"/>
          <w:szCs w:val="28"/>
          <w:lang w:val="zh-TW" w:eastAsia="zh-TW" w:bidi="zh-TW"/>
        </w:rPr>
        <w:t>的家庭</w:t>
      </w:r>
      <w:r>
        <w:rPr>
          <w:rFonts w:hint="eastAsia" w:ascii="宋体" w:hAnsi="宋体" w:eastAsia="宋体" w:cs="宋体"/>
          <w:i w:val="0"/>
          <w:iCs w:val="0"/>
          <w:sz w:val="28"/>
          <w:szCs w:val="28"/>
          <w:lang w:val="zh-TW" w:eastAsia="zh-CN" w:bidi="zh-TW"/>
        </w:rPr>
        <w:t>和</w:t>
      </w:r>
      <w:r>
        <w:rPr>
          <w:rFonts w:hint="eastAsia" w:ascii="宋体" w:hAnsi="宋体" w:eastAsia="宋体" w:cs="宋体"/>
          <w:i w:val="0"/>
          <w:iCs w:val="0"/>
          <w:sz w:val="28"/>
          <w:szCs w:val="28"/>
          <w:lang w:val="zh-TW" w:eastAsia="zh-TW" w:bidi="zh-TW"/>
        </w:rPr>
        <w:t>社会环境。儿童在健康、安全、教育、福利、家庭、环境、法律保护</w:t>
      </w:r>
      <w:r>
        <w:rPr>
          <w:rFonts w:hint="eastAsia" w:ascii="宋体" w:hAnsi="宋体" w:eastAsia="宋体" w:cs="宋体"/>
          <w:i w:val="0"/>
          <w:iCs w:val="0"/>
          <w:sz w:val="28"/>
          <w:szCs w:val="28"/>
          <w:lang w:val="zh-TW" w:eastAsia="zh-CN" w:bidi="zh-TW"/>
        </w:rPr>
        <w:t>等</w:t>
      </w:r>
      <w:r>
        <w:rPr>
          <w:rFonts w:hint="eastAsia" w:ascii="宋体" w:hAnsi="宋体" w:eastAsia="宋体" w:cs="宋体"/>
          <w:i w:val="0"/>
          <w:iCs w:val="0"/>
          <w:sz w:val="28"/>
          <w:szCs w:val="28"/>
          <w:lang w:val="zh-TW" w:eastAsia="zh-TW" w:bidi="zh-TW"/>
        </w:rPr>
        <w:t>领域的权利进一步实现，思想道德素养和全面发展水平显著提升，获得感</w:t>
      </w:r>
      <w:r>
        <w:rPr>
          <w:rFonts w:hint="eastAsia" w:ascii="宋体" w:hAnsi="宋体" w:eastAsia="宋体" w:cs="宋体"/>
          <w:i w:val="0"/>
          <w:iCs w:val="0"/>
          <w:sz w:val="28"/>
          <w:szCs w:val="28"/>
          <w:lang w:val="zh-TW" w:eastAsia="zh-CN" w:bidi="zh-TW"/>
        </w:rPr>
        <w:t>、</w:t>
      </w:r>
      <w:r>
        <w:rPr>
          <w:rFonts w:hint="eastAsia" w:ascii="宋体" w:hAnsi="宋体" w:eastAsia="宋体" w:cs="宋体"/>
          <w:i w:val="0"/>
          <w:iCs w:val="0"/>
          <w:sz w:val="28"/>
          <w:szCs w:val="28"/>
          <w:lang w:val="zh-TW" w:eastAsia="zh-TW" w:bidi="zh-TW"/>
        </w:rPr>
        <w:t>幸福感</w:t>
      </w:r>
      <w:r>
        <w:rPr>
          <w:rFonts w:hint="eastAsia" w:ascii="宋体" w:hAnsi="宋体" w:eastAsia="宋体" w:cs="宋体"/>
          <w:i w:val="0"/>
          <w:iCs w:val="0"/>
          <w:sz w:val="28"/>
          <w:szCs w:val="28"/>
          <w:lang w:val="zh-TW" w:eastAsia="zh-CN" w:bidi="zh-TW"/>
        </w:rPr>
        <w:t>、</w:t>
      </w:r>
      <w:r>
        <w:rPr>
          <w:rFonts w:hint="eastAsia" w:ascii="宋体" w:hAnsi="宋体" w:eastAsia="宋体" w:cs="宋体"/>
          <w:i w:val="0"/>
          <w:iCs w:val="0"/>
          <w:sz w:val="28"/>
          <w:szCs w:val="28"/>
          <w:lang w:val="zh-TW" w:eastAsia="zh-TW" w:bidi="zh-TW"/>
        </w:rPr>
        <w:t>安全感明显增强。展望2035年，与</w:t>
      </w:r>
      <w:r>
        <w:rPr>
          <w:rFonts w:hint="eastAsia" w:ascii="宋体" w:hAnsi="宋体" w:eastAsia="宋体" w:cs="宋体"/>
          <w:i w:val="0"/>
          <w:iCs w:val="0"/>
          <w:sz w:val="28"/>
          <w:szCs w:val="28"/>
          <w:highlight w:val="none"/>
          <w:lang w:val="en-US" w:eastAsia="zh-CN" w:bidi="zh-TW"/>
        </w:rPr>
        <w:t>榕城</w:t>
      </w:r>
      <w:r>
        <w:rPr>
          <w:rFonts w:hint="eastAsia" w:ascii="宋体" w:hAnsi="宋体" w:eastAsia="宋体" w:cs="宋体"/>
          <w:i w:val="0"/>
          <w:iCs w:val="0"/>
          <w:sz w:val="28"/>
          <w:szCs w:val="28"/>
          <w:lang w:val="zh-TW" w:eastAsia="zh-TW" w:bidi="zh-TW"/>
        </w:rPr>
        <w:t>基本实现社会主义现代化相适应</w:t>
      </w:r>
      <w:r>
        <w:rPr>
          <w:rFonts w:hint="eastAsia" w:ascii="宋体" w:hAnsi="宋体" w:eastAsia="宋体" w:cs="宋体"/>
          <w:i w:val="0"/>
          <w:iCs w:val="0"/>
          <w:sz w:val="28"/>
          <w:szCs w:val="28"/>
          <w:lang w:val="zh-TW" w:eastAsia="zh-CN" w:bidi="zh-TW"/>
        </w:rPr>
        <w:t>，</w:t>
      </w:r>
      <w:r>
        <w:rPr>
          <w:rFonts w:hint="eastAsia" w:ascii="宋体" w:hAnsi="宋体" w:eastAsia="宋体" w:cs="宋体"/>
          <w:i w:val="0"/>
          <w:iCs w:val="0"/>
          <w:sz w:val="28"/>
          <w:szCs w:val="28"/>
          <w:lang w:val="zh-TW" w:eastAsia="zh-TW" w:bidi="zh-TW"/>
        </w:rPr>
        <w:t>儿童优先原则全面贯彻，儿童全面发展取得更为明显的实质性进展，广大儿童成长为建设社会主义现代化强国、担当民族复兴大任的时代新人，为我</w:t>
      </w:r>
      <w:r>
        <w:rPr>
          <w:rFonts w:hint="eastAsia" w:ascii="宋体" w:hAnsi="宋体" w:eastAsia="宋体" w:cs="宋体"/>
          <w:i w:val="0"/>
          <w:iCs w:val="0"/>
          <w:sz w:val="28"/>
          <w:szCs w:val="28"/>
          <w:lang w:val="zh-TW" w:eastAsia="zh-CN" w:bidi="zh-TW"/>
        </w:rPr>
        <w:t>区</w:t>
      </w:r>
      <w:r>
        <w:rPr>
          <w:rFonts w:hint="eastAsia" w:ascii="宋体" w:hAnsi="宋体" w:eastAsia="宋体" w:cs="宋体"/>
          <w:i w:val="0"/>
          <w:iCs w:val="0"/>
          <w:sz w:val="28"/>
          <w:szCs w:val="28"/>
          <w:lang w:val="zh-TW" w:eastAsia="zh-TW" w:bidi="zh-TW"/>
        </w:rPr>
        <w:t>构建和谐社会，提供可持续的人力资源和强有力的智力储备</w:t>
      </w:r>
      <w:r>
        <w:rPr>
          <w:rFonts w:ascii="宋体" w:hAnsi="宋体" w:eastAsia="宋体" w:cs="宋体"/>
          <w:i w:val="0"/>
          <w:iCs w:val="0"/>
          <w:sz w:val="28"/>
          <w:szCs w:val="28"/>
          <w:lang w:val="zh-TW" w:eastAsia="zh-TW" w:bidi="zh-TW"/>
        </w:rPr>
        <w:t>。</w:t>
      </w:r>
    </w:p>
    <w:p>
      <w:pPr>
        <w:pStyle w:val="4"/>
        <w:pageBreakBefore w:val="0"/>
        <w:widowControl w:val="0"/>
        <w:kinsoku/>
        <w:wordWrap/>
        <w:overflowPunct/>
        <w:topLinePunct w:val="0"/>
        <w:autoSpaceDE/>
        <w:autoSpaceDN/>
        <w:bidi w:val="0"/>
        <w:spacing w:before="0" w:beforeLines="0" w:line="560" w:lineRule="exact"/>
        <w:ind w:firstLine="643"/>
        <w:textAlignment w:val="auto"/>
        <w:rPr>
          <w:sz w:val="32"/>
          <w:szCs w:val="48"/>
          <w:lang w:val="zh-TW" w:eastAsia="zh-TW" w:bidi="zh-TW"/>
        </w:rPr>
      </w:pPr>
      <w:bookmarkStart w:id="3" w:name="_Toc94254035"/>
      <w:r>
        <w:rPr>
          <w:rFonts w:hint="eastAsia"/>
          <w:sz w:val="32"/>
          <w:szCs w:val="48"/>
          <w:lang w:val="zh-TW" w:eastAsia="zh-TW" w:bidi="zh-TW"/>
        </w:rPr>
        <w:t>二、发展领域、主要目标和策略措施</w:t>
      </w:r>
      <w:bookmarkEnd w:id="3"/>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4" w:name="_Toc94254036"/>
      <w:r>
        <w:rPr>
          <w:lang w:val="zh-TW" w:eastAsia="zh-TW" w:bidi="zh-TW"/>
        </w:rPr>
        <w:t>（一）儿童与健康</w:t>
      </w:r>
      <w:bookmarkEnd w:id="4"/>
    </w:p>
    <w:p>
      <w:pPr>
        <w:pStyle w:val="27"/>
        <w:pageBreakBefore w:val="0"/>
        <w:widowControl w:val="0"/>
        <w:kinsoku/>
        <w:wordWrap/>
        <w:overflowPunct/>
        <w:topLinePunct w:val="0"/>
        <w:autoSpaceDE/>
        <w:autoSpaceDN/>
        <w:bidi w:val="0"/>
        <w:spacing w:after="0" w:line="560" w:lineRule="exact"/>
        <w:ind w:firstLine="620"/>
        <w:jc w:val="both"/>
        <w:textAlignment w:val="auto"/>
        <w:rPr>
          <w:rFonts w:ascii="宋体" w:hAnsi="宋体" w:eastAsia="宋体" w:cs="宋体"/>
          <w:i w:val="0"/>
          <w:iCs w:val="0"/>
          <w:sz w:val="28"/>
          <w:szCs w:val="28"/>
          <w:lang w:val="zh-TW" w:eastAsia="zh-TW" w:bidi="zh-TW"/>
        </w:rPr>
      </w:pPr>
      <w:r>
        <w:rPr>
          <w:rFonts w:ascii="宋体" w:hAnsi="宋体" w:eastAsia="宋体" w:cs="宋体"/>
          <w:i w:val="0"/>
          <w:iCs w:val="0"/>
          <w:sz w:val="28"/>
          <w:szCs w:val="28"/>
          <w:lang w:val="zh-TW" w:eastAsia="zh-TW" w:bidi="zh-TW"/>
        </w:rPr>
        <w:t>主要目标：</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1.覆盖城乡的儿童健康服务体系更加完善，儿童医疗保健服务能力明显增强，儿童健康水平不断提高。</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2.普及儿童健康生活方式，提高儿童及其照护人健康素养水平。</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3.新生儿、婴儿和5岁以下儿童死亡率分别降至2.0‰、 3.0‰和4.0‰以下，地区和城乡差距逐步缩小。</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4.构建完善覆盖婚前、孕前、孕期、新生儿和儿童各阶段的出生缺陷防治体系，预防和控制出生缺陷。新生儿遗传代谢性疾病筛查率达到98%以上，新生儿听力筛查率达到95%以上。</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5.儿童常见病疾病、传染病和恶性肿瘤等严重危害儿童健康的疾病得到有效防治。五岁以下儿童乙型肝炎病毒表面抗原流行率控制在0.5%以下。</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6.适龄儿童免疫规划疫苗报告接种率以乡镇(街道)为单位保持在90%以上，逐步扩大、优化全区免疫规划疫苗种类。3 岁以下儿童系统管理率和7岁以下儿童健康管理率保持在90%以上，城乡、区域差距逐步缩小。</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7.促进城乡儿童早期发展服务供给，普及儿童早期发展的知识、方法和技能。</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8.5岁以下儿童贫血率和生长迟缓率分别控制在9%和5%以下。儿童超重、肥胖、营养不良上升趋势得到有效控制。</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9.5岁儿童乳牙龋齿患病率控制在70%以下，逐步实施儿童六龄齿免费窝沟封闭项目，12岁儿童龋患率控制在25%以内。</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10.儿童新发近视率明显下降，6岁儿童近视率控制在3.5%左右，小学生近视率降至38%以下，初中生近视率降至60%以下，高中阶段学生近视率降至70%以下。0-6岁儿童眼保健和视力检查覆盖率达到90%以上。</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11.增强儿童体质，中小学生国家学生体质健康标准达标优良率达到 60%以上。</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 xml:space="preserve">12.增强儿童心理健康服务能力，提升儿童心理健康水平。     </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13.适龄儿童普遍接受性教育，儿童性健康服务可及性明显提高。</w:t>
      </w:r>
    </w:p>
    <w:p>
      <w:pPr>
        <w:pStyle w:val="27"/>
        <w:pageBreakBefore w:val="0"/>
        <w:widowControl w:val="0"/>
        <w:kinsoku/>
        <w:wordWrap/>
        <w:overflowPunct/>
        <w:topLinePunct w:val="0"/>
        <w:autoSpaceDE/>
        <w:autoSpaceDN/>
        <w:bidi w:val="0"/>
        <w:spacing w:after="0" w:line="560" w:lineRule="exact"/>
        <w:ind w:firstLine="620"/>
        <w:jc w:val="both"/>
        <w:textAlignment w:val="auto"/>
        <w:rPr>
          <w:rFonts w:ascii="宋体" w:hAnsi="宋体" w:eastAsia="宋体" w:cs="宋体"/>
          <w:i w:val="0"/>
          <w:iCs w:val="0"/>
          <w:sz w:val="28"/>
          <w:szCs w:val="28"/>
          <w:lang w:eastAsia="zh-TW" w:bidi="zh-TW"/>
        </w:rPr>
      </w:pPr>
      <w:r>
        <w:rPr>
          <w:rFonts w:ascii="宋体" w:hAnsi="宋体" w:eastAsia="宋体" w:cs="宋体"/>
          <w:i w:val="0"/>
          <w:iCs w:val="0"/>
          <w:sz w:val="28"/>
          <w:szCs w:val="28"/>
          <w:lang w:eastAsia="zh-TW" w:bidi="zh-TW"/>
        </w:rPr>
        <w:t>策略措施：</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优先保障儿童健康。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互联网+妇幼健康”服务模式，实现儿童健康全周期全过程管理和服务的信息化，并建立健全智能化管理服务体系。加大儿童健康知识宣传普及力度，特别是科学育儿、预防疾病、及时就医、合理用药、合理膳食、应急避险、心理健康等知识和技能宣传普及力度，构建全媒体健康知识传播机制。推进医疗机构规范设置孕妇学校和家长课堂。</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2.完善儿童健康服务体系。积极推动省、市、</w:t>
      </w:r>
      <w:r>
        <w:rPr>
          <w:rFonts w:hint="eastAsia" w:ascii="宋体" w:hAnsi="宋体" w:eastAsia="宋体" w:cs="宋体"/>
          <w:i w:val="0"/>
          <w:iCs w:val="0"/>
          <w:sz w:val="28"/>
          <w:szCs w:val="28"/>
          <w:lang w:val="en-US" w:eastAsia="zh-CN" w:bidi="zh-TW"/>
        </w:rPr>
        <w:t>区</w:t>
      </w:r>
      <w:r>
        <w:rPr>
          <w:rFonts w:hint="eastAsia" w:ascii="宋体" w:hAnsi="宋体" w:eastAsia="宋体" w:cs="宋体"/>
          <w:i w:val="0"/>
          <w:iCs w:val="0"/>
          <w:sz w:val="28"/>
          <w:szCs w:val="28"/>
          <w:highlight w:val="none"/>
          <w:lang w:eastAsia="zh-CN" w:bidi="zh-TW"/>
        </w:rPr>
        <w:t>、</w:t>
      </w:r>
      <w:r>
        <w:rPr>
          <w:rFonts w:hint="eastAsia" w:ascii="宋体" w:hAnsi="宋体" w:eastAsia="宋体" w:cs="宋体"/>
          <w:i w:val="0"/>
          <w:iCs w:val="0"/>
          <w:sz w:val="28"/>
          <w:szCs w:val="28"/>
          <w:highlight w:val="none"/>
          <w:lang w:val="en-US" w:eastAsia="zh-CN" w:bidi="zh-TW"/>
        </w:rPr>
        <w:t>镇(街道）</w:t>
      </w:r>
      <w:r>
        <w:rPr>
          <w:rFonts w:hint="eastAsia" w:ascii="宋体" w:hAnsi="宋体" w:eastAsia="宋体" w:cs="宋体"/>
          <w:i w:val="0"/>
          <w:iCs w:val="0"/>
          <w:sz w:val="28"/>
          <w:szCs w:val="28"/>
          <w:lang w:eastAsia="zh-CN" w:bidi="zh-TW"/>
        </w:rPr>
        <w:t xml:space="preserve">四级儿童医疗保健服务网络的构建，以妇幼保健机构和综合医院儿科为重点，统筹规划和配置区域内儿童健康服务资源。区建设1所政府举办、标准化的妇幼保健机构，实现每千名儿童至少拥有儿科执业（助理）医生1.12名、床位3.17张。加强区级公立医院儿科病房设置，儿科病床达到一定比例。建立完善以区妇幼保健机构为龙头，乡镇卫生院、社区卫生服务中心为枢纽，村卫生室为基础的基层儿童保健服务网络。每所乡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  </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3.加强出生缺陷综合防治。建立多部门联动防治出生缺陷的工作机制，</w:t>
      </w:r>
      <w:r>
        <w:rPr>
          <w:rFonts w:hint="eastAsia" w:ascii="宋体" w:hAnsi="宋体" w:eastAsia="宋体" w:cs="宋体"/>
          <w:b w:val="0"/>
          <w:bCs w:val="0"/>
          <w:i w:val="0"/>
          <w:iCs w:val="0"/>
          <w:sz w:val="28"/>
          <w:szCs w:val="28"/>
          <w:lang w:eastAsia="zh-CN" w:bidi="zh-TW"/>
        </w:rPr>
        <w:t>落实出生缺陷</w:t>
      </w:r>
      <w:r>
        <w:rPr>
          <w:rFonts w:hint="eastAsia" w:ascii="宋体" w:hAnsi="宋体" w:eastAsia="宋体" w:cs="宋体"/>
          <w:b w:val="0"/>
          <w:bCs w:val="0"/>
          <w:i w:val="0"/>
          <w:iCs w:val="0"/>
          <w:sz w:val="28"/>
          <w:szCs w:val="28"/>
          <w:lang w:val="en-US" w:eastAsia="zh-CN" w:bidi="zh-TW"/>
        </w:rPr>
        <w:t>二</w:t>
      </w:r>
      <w:r>
        <w:rPr>
          <w:rFonts w:hint="eastAsia" w:ascii="宋体" w:hAnsi="宋体" w:eastAsia="宋体" w:cs="宋体"/>
          <w:b w:val="0"/>
          <w:bCs w:val="0"/>
          <w:i w:val="0"/>
          <w:iCs w:val="0"/>
          <w:sz w:val="28"/>
          <w:szCs w:val="28"/>
          <w:lang w:eastAsia="zh-CN" w:bidi="zh-TW"/>
        </w:rPr>
        <w:t>级防治措施，</w:t>
      </w:r>
      <w:r>
        <w:rPr>
          <w:rFonts w:hint="eastAsia" w:ascii="宋体" w:hAnsi="宋体" w:eastAsia="宋体" w:cs="宋体"/>
          <w:i w:val="0"/>
          <w:iCs w:val="0"/>
          <w:sz w:val="28"/>
          <w:szCs w:val="28"/>
          <w:lang w:eastAsia="zh-CN" w:bidi="zh-TW"/>
        </w:rPr>
        <w:t>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重型地中海贫血、唐氏综合征、神经管缺陷等严重出生缺陷儿出生。逐步开展婴幼儿自闭症早期筛查、罕见病胎儿产前筛查与诊断。</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保障新生儿安全与健康。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和危重新生儿救治中心建设。</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5.加强儿童保健服务和管理。加强儿童保健门诊标准化、规范化建设,扎实开展 0-6 岁儿童健康管理工作，提升儿童保健服务的质量。推进以视力、听力、言语、肢体、智力、孤独症及多重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强化儿童疾病防治。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7.加强儿童免疫规划疫苗管理和预防接</w:t>
      </w:r>
      <w:r>
        <w:rPr>
          <w:rFonts w:ascii="宋体" w:hAnsi="宋体" w:eastAsia="宋体" w:cs="宋体"/>
          <w:i w:val="0"/>
          <w:iCs w:val="0"/>
          <w:sz w:val="28"/>
          <w:szCs w:val="28"/>
          <w:lang w:eastAsia="zh-CN" w:bidi="zh-TW"/>
        </w:rPr>
        <w:t>种。扩大免疫规划疫苗种类，维持较高水平的免疫规划疫苗接种率</w:t>
      </w:r>
      <w:r>
        <w:rPr>
          <w:rFonts w:hint="eastAsia" w:ascii="宋体" w:hAnsi="宋体" w:eastAsia="宋体" w:cs="宋体"/>
          <w:i w:val="0"/>
          <w:iCs w:val="0"/>
          <w:sz w:val="28"/>
          <w:szCs w:val="28"/>
          <w:lang w:eastAsia="zh-CN" w:bidi="zh-TW"/>
        </w:rPr>
        <w:t>，</w:t>
      </w:r>
      <w:r>
        <w:rPr>
          <w:rFonts w:ascii="宋体" w:hAnsi="宋体" w:eastAsia="宋体" w:cs="宋体"/>
          <w:i w:val="0"/>
          <w:iCs w:val="0"/>
          <w:sz w:val="28"/>
          <w:szCs w:val="28"/>
          <w:lang w:eastAsia="zh-CN" w:bidi="zh-TW"/>
        </w:rPr>
        <w:t>支持多联多价等新型疫苗研制。</w:t>
      </w:r>
      <w:r>
        <w:rPr>
          <w:rFonts w:hint="eastAsia" w:ascii="宋体" w:hAnsi="宋体" w:eastAsia="宋体" w:cs="宋体"/>
          <w:i w:val="0"/>
          <w:iCs w:val="0"/>
          <w:sz w:val="28"/>
          <w:szCs w:val="28"/>
          <w:lang w:eastAsia="zh-CN" w:bidi="zh-TW"/>
        </w:rPr>
        <w:t>加强对疫苗质量、冷链储运、免疫规划制度落实、预防接种活动的监督管理</w:t>
      </w:r>
      <w:r>
        <w:rPr>
          <w:rFonts w:ascii="宋体" w:hAnsi="宋体" w:eastAsia="宋体" w:cs="宋体"/>
          <w:i w:val="0"/>
          <w:iCs w:val="0"/>
          <w:sz w:val="28"/>
          <w:szCs w:val="28"/>
          <w:lang w:eastAsia="zh-CN" w:bidi="zh-TW"/>
        </w:rPr>
        <w:t>。完善预防接种异常反应补偿</w:t>
      </w:r>
      <w:r>
        <w:rPr>
          <w:rFonts w:hint="eastAsia" w:ascii="宋体" w:hAnsi="宋体" w:eastAsia="宋体" w:cs="宋体"/>
          <w:i w:val="0"/>
          <w:iCs w:val="0"/>
          <w:sz w:val="28"/>
          <w:szCs w:val="28"/>
          <w:lang w:eastAsia="zh-CN" w:bidi="zh-TW"/>
        </w:rPr>
        <w:t>相关政策</w:t>
      </w:r>
      <w:r>
        <w:rPr>
          <w:rFonts w:ascii="宋体" w:hAnsi="宋体" w:eastAsia="宋体" w:cs="宋体"/>
          <w:i w:val="0"/>
          <w:iCs w:val="0"/>
          <w:sz w:val="28"/>
          <w:szCs w:val="28"/>
          <w:lang w:eastAsia="zh-CN" w:bidi="zh-TW"/>
        </w:rPr>
        <w:t>。</w:t>
      </w:r>
      <w:r>
        <w:rPr>
          <w:rFonts w:hint="eastAsia" w:ascii="宋体" w:hAnsi="宋体" w:eastAsia="宋体" w:cs="宋体"/>
          <w:i w:val="0"/>
          <w:iCs w:val="0"/>
          <w:sz w:val="28"/>
          <w:szCs w:val="28"/>
          <w:lang w:eastAsia="zh-CN" w:bidi="zh-TW"/>
        </w:rPr>
        <w:t>开展适龄女生人乳头瘤病毒（HPV）疫苗免费接种，加强社会宣传，提高接种率。</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加强儿童早期发展服务。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的早期发展服务模式。</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9.改</w:t>
      </w:r>
      <w:r>
        <w:rPr>
          <w:rFonts w:ascii="宋体" w:hAnsi="宋体" w:eastAsia="宋体" w:cs="宋体"/>
          <w:i w:val="0"/>
          <w:iCs w:val="0"/>
          <w:sz w:val="28"/>
          <w:szCs w:val="28"/>
          <w:lang w:eastAsia="zh-CN" w:bidi="zh-TW"/>
        </w:rPr>
        <w:t>善儿童营养状况。关注生命早期1000天营养，</w:t>
      </w:r>
      <w:r>
        <w:rPr>
          <w:rFonts w:hint="eastAsia" w:ascii="宋体" w:hAnsi="宋体" w:eastAsia="宋体" w:cs="宋体"/>
          <w:i w:val="0"/>
          <w:iCs w:val="0"/>
          <w:sz w:val="28"/>
          <w:szCs w:val="28"/>
          <w:lang w:eastAsia="zh-CN" w:bidi="zh-TW"/>
        </w:rPr>
        <w:t>开展孕前、孕产期营养与膳食评价指导。</w:t>
      </w:r>
      <w:r>
        <w:rPr>
          <w:rFonts w:ascii="宋体" w:hAnsi="宋体" w:eastAsia="宋体" w:cs="宋体"/>
          <w:i w:val="0"/>
          <w:iCs w:val="0"/>
          <w:sz w:val="28"/>
          <w:szCs w:val="28"/>
          <w:lang w:eastAsia="zh-CN" w:bidi="zh-TW"/>
        </w:rPr>
        <w:t>加强婴幼儿科学喂养指导，</w:t>
      </w:r>
      <w:r>
        <w:rPr>
          <w:rFonts w:hint="eastAsia" w:ascii="宋体" w:hAnsi="宋体" w:eastAsia="宋体" w:cs="宋体"/>
          <w:i w:val="0"/>
          <w:iCs w:val="0"/>
          <w:sz w:val="28"/>
          <w:szCs w:val="28"/>
          <w:lang w:eastAsia="zh-CN" w:bidi="zh-TW"/>
        </w:rPr>
        <w:t>实施母乳喂养促进行动，6个月内婴儿纯母乳喂养率达到60%以上。</w:t>
      </w:r>
      <w:r>
        <w:rPr>
          <w:rFonts w:ascii="宋体" w:hAnsi="宋体" w:eastAsia="宋体" w:cs="宋体"/>
          <w:i w:val="0"/>
          <w:iCs w:val="0"/>
          <w:sz w:val="28"/>
          <w:szCs w:val="28"/>
          <w:lang w:eastAsia="zh-CN" w:bidi="zh-TW"/>
        </w:rPr>
        <w:t>普及</w:t>
      </w:r>
      <w:r>
        <w:rPr>
          <w:rFonts w:hint="eastAsia" w:ascii="宋体" w:hAnsi="宋体" w:eastAsia="宋体" w:cs="宋体"/>
          <w:i w:val="0"/>
          <w:iCs w:val="0"/>
          <w:sz w:val="28"/>
          <w:szCs w:val="28"/>
          <w:lang w:eastAsia="zh-CN" w:bidi="zh-TW"/>
        </w:rPr>
        <w:t>为</w:t>
      </w:r>
      <w:r>
        <w:rPr>
          <w:rFonts w:ascii="宋体" w:hAnsi="宋体" w:eastAsia="宋体" w:cs="宋体"/>
          <w:i w:val="0"/>
          <w:iCs w:val="0"/>
          <w:sz w:val="28"/>
          <w:szCs w:val="28"/>
          <w:lang w:eastAsia="zh-CN" w:bidi="zh-TW"/>
        </w:rPr>
        <w:t>6月龄以上儿童合理添加辅食的知识技能。开展儿童生长发育监测和评价，</w:t>
      </w:r>
      <w:r>
        <w:rPr>
          <w:rFonts w:hint="eastAsia" w:ascii="宋体" w:hAnsi="宋体" w:eastAsia="宋体" w:cs="宋体"/>
          <w:i w:val="0"/>
          <w:iCs w:val="0"/>
          <w:sz w:val="28"/>
          <w:szCs w:val="28"/>
          <w:lang w:eastAsia="zh-CN" w:bidi="zh-TW"/>
        </w:rPr>
        <w:t>加强</w:t>
      </w:r>
      <w:r>
        <w:rPr>
          <w:rFonts w:ascii="宋体" w:hAnsi="宋体" w:eastAsia="宋体" w:cs="宋体"/>
          <w:i w:val="0"/>
          <w:iCs w:val="0"/>
          <w:sz w:val="28"/>
          <w:szCs w:val="28"/>
          <w:lang w:eastAsia="zh-CN" w:bidi="zh-TW"/>
        </w:rPr>
        <w:t>个性化营养指导</w:t>
      </w:r>
      <w:r>
        <w:rPr>
          <w:rFonts w:hint="eastAsia" w:ascii="宋体" w:hAnsi="宋体" w:eastAsia="宋体" w:cs="宋体"/>
          <w:i w:val="0"/>
          <w:iCs w:val="0"/>
          <w:sz w:val="28"/>
          <w:szCs w:val="28"/>
          <w:lang w:eastAsia="zh-CN" w:bidi="zh-TW"/>
        </w:rPr>
        <w:t>，保障儿童营养充足</w:t>
      </w:r>
      <w:r>
        <w:rPr>
          <w:rFonts w:ascii="宋体" w:hAnsi="宋体" w:eastAsia="宋体" w:cs="宋体"/>
          <w:i w:val="0"/>
          <w:iCs w:val="0"/>
          <w:sz w:val="28"/>
          <w:szCs w:val="28"/>
          <w:lang w:eastAsia="zh-CN" w:bidi="zh-TW"/>
        </w:rPr>
        <w:t>。</w:t>
      </w:r>
      <w:r>
        <w:rPr>
          <w:rFonts w:hint="eastAsia" w:ascii="宋体" w:hAnsi="宋体" w:eastAsia="宋体" w:cs="宋体"/>
          <w:i w:val="0"/>
          <w:iCs w:val="0"/>
          <w:sz w:val="28"/>
          <w:szCs w:val="28"/>
          <w:lang w:eastAsia="zh-CN" w:bidi="zh-TW"/>
        </w:rPr>
        <w:t>加强食育教育，</w:t>
      </w:r>
      <w:r>
        <w:rPr>
          <w:rFonts w:ascii="宋体" w:hAnsi="宋体" w:eastAsia="宋体" w:cs="宋体"/>
          <w:i w:val="0"/>
          <w:iCs w:val="0"/>
          <w:sz w:val="28"/>
          <w:szCs w:val="28"/>
          <w:lang w:eastAsia="zh-CN" w:bidi="zh-TW"/>
        </w:rPr>
        <w:t>引导科学均衡饮食</w:t>
      </w:r>
      <w:r>
        <w:rPr>
          <w:rFonts w:hint="eastAsia" w:ascii="宋体" w:hAnsi="宋体" w:eastAsia="宋体" w:cs="宋体"/>
          <w:i w:val="0"/>
          <w:iCs w:val="0"/>
          <w:sz w:val="28"/>
          <w:szCs w:val="28"/>
          <w:lang w:eastAsia="zh-CN" w:bidi="zh-TW"/>
        </w:rPr>
        <w:t>、吃动平衡，</w:t>
      </w:r>
      <w:r>
        <w:rPr>
          <w:rFonts w:ascii="宋体" w:hAnsi="宋体" w:eastAsia="宋体" w:cs="宋体"/>
          <w:i w:val="0"/>
          <w:iCs w:val="0"/>
          <w:sz w:val="28"/>
          <w:szCs w:val="28"/>
          <w:lang w:eastAsia="zh-CN" w:bidi="zh-TW"/>
        </w:rPr>
        <w:t>预防控制儿童超重和肥胖。</w:t>
      </w:r>
      <w:r>
        <w:rPr>
          <w:rFonts w:hint="eastAsia" w:ascii="宋体" w:hAnsi="宋体" w:eastAsia="宋体" w:cs="宋体"/>
          <w:i w:val="0"/>
          <w:iCs w:val="0"/>
          <w:sz w:val="28"/>
          <w:szCs w:val="28"/>
          <w:lang w:eastAsia="zh-CN" w:bidi="zh-TW"/>
        </w:rPr>
        <w:t>加强</w:t>
      </w:r>
      <w:r>
        <w:rPr>
          <w:rFonts w:ascii="宋体" w:hAnsi="宋体" w:eastAsia="宋体" w:cs="宋体"/>
          <w:i w:val="0"/>
          <w:iCs w:val="0"/>
          <w:sz w:val="28"/>
          <w:szCs w:val="28"/>
          <w:lang w:eastAsia="zh-CN" w:bidi="zh-TW"/>
        </w:rPr>
        <w:t>学校、幼儿园、托育机构的营养健康教育和膳食指导。</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10.有效控制儿童近视。加强0—6岁儿童眼保健和视力检查工作，推动建立儿童视力电子档案。保障学校、幼儿园、托育机构室内采光、照明、课桌椅、黑板等达到规定标准，学校眼保健操普及率达到100%。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 xml:space="preserve">11.增强儿童身体素质。合理安排儿童作息，保障儿童充足睡眠。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                  </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12.加强儿童心理健康服务。构建儿童心理健康教育、咨询服务、评估治疗、危机干预和心理援助公共服务网络。中小学校配备心理健康教育教师。积极开展生命教育和挫折教育。加强心理辅导室建设，落实规定课时。完善儿童心理健康问题的预防、评估、干预和转介机制。关注和满足孤儿、事实无人抚养儿童、留守儿童、困境儿童心理发展需要，及时为遭受校园暴力、家庭暴力、性侵等伤害的儿童提供心理创伤干预。提高教师、父母或其他监护人预防和识别儿童心理行为异常的能力，加强儿童医院、精神专科医院和妇幼保健机构儿童心理咨询及专科门诊建设。大力培养儿童心理健康服务人才。</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13.为儿童提供性教育和性健康服务。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14.提高儿童遭受意外和暴力伤害的紧急救援、医疗救治、康复服务水平。广泛宣传儿童紧急救援知识，提升看护人、教师紧急救援技能。完善公共场所急救设施配备。建立健全区内紧急医学救援网络，加强儿童伤害院前急救设备设施配备，实现院前急救与院内急诊的有效衔接。加强康复机构能力建设，提高儿童医学救治以及康复服务的效率和水平。</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5" w:name="_Toc94254037"/>
      <w:r>
        <w:rPr>
          <w:rFonts w:hint="eastAsia"/>
          <w:lang w:val="zh-TW" w:eastAsia="zh-TW" w:bidi="zh-TW"/>
        </w:rPr>
        <w:t>（二）儿童与安全</w:t>
      </w:r>
      <w:bookmarkEnd w:id="5"/>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主要目标：</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1.减少儿童伤害所致死亡和残疾。儿童伤害死亡率以2020年数据为基数下降20%。</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2.排查消除溺水隐患，儿童溺水死亡率持续下降。</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3.推广使用儿童安全座椅、安全头盔，儿童出行安全得到有效保障。</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4.减少儿童跌倒、跌落、烧烫伤和中毒等伤害的发生、致残和死亡。</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5.儿童食品药品用品安全得到有效保障，儿童药品质量抽检合格率达到95%以上。</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6.预防和干预儿童沉迷网络，有效治理不良信息、隐私泄露、网络暴力等问题。</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7.预防和应对突发事件时充分考虑儿童的身心特点，优先保障儿童安全，满足儿童特殊需求。</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8.儿童遭受意外和暴力伤害的监测报告系统进一步完善。</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策略措施：</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创建儿童安全环境。树立儿童伤害可防可控意识，通过宣传教育、改善环境、加强执法、使用安全产品、开展评估等策略，创建有利于儿童成长的家庭、学校、社区安全环境。公共场所和设施设备的设置应有儿童安全视角，严格执行各类场所的栏杆设置高度、间距等标准，消除危险因素，降低儿童受伤害的可能性。开展安全自护教育，宣传各年龄段儿童安全知识，提高儿童及其看护人安全意识，培养儿童的安全行为习惯，提升儿童看护人有效看护能力。鼓励有条件的少年宫、儿童活动中心、儿童公园、学校建立儿童安全体验中心、安全体验教室。保障游戏游艺设备及大型游乐设施安全。</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建立健全儿童伤害防控工作体系。加大儿童伤害防控领域的法规制定和执法力度。构建完善多部门合作的儿童伤害防控工作机制，鼓励社会力量参与儿童伤害防控。制定实施儿童伤害防控行动计划，探索创新并大力推广儿童伤害防控适宜技术。积极推动落实省、市、区三级的儿童伤害和暴力的监测体系和报告制度，通过医疗机构、学校、幼儿园、托育机构、社区、司法机关等多渠道收集儿童伤害数据，实现数据规范化管理和运用。</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预防和控制儿童溺水。加强看护，保证儿童远离危险水体。隔离、消除家庭及校园环境的溺水隐患，加强农村地区相关水体的防护隔离和安全巡查，加强开放性水域、水上游乐场所、船只等安全管理并配置适宜儿童的应急救援装备。加强预防溺水和应急救援知识技能教育，普及儿童游泳及水上安全技能，引导儿童使用安全游泳场所。</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建设儿童安全出行环境。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完善儿童道路安全防护用品标准，加强对生产及销售的监管。道路规划建设充分考虑儿童年龄特点，完善校园周边道路安全设施，严查严处交通违法行为。落实校车安全管理条例。</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建设儿童安全居家环境。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 提高儿童及其看护人针对地震、洪涝、台风、火灾、踩踏等灾害性、突发性事件的防灾避险技能。普及儿童用水用电用火用气等安全防护知识。</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建设儿童安全校园环境。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加强儿童食品、药品、用品安全监管。完善儿童食品安全标准体系。强化婴幼儿配方食品和婴幼儿辅助食品安全监管，加大抽检监测及不合格食品处罚力度。落实学校、幼儿园、托育机构食品安全管理主体责任，消除儿童集中用餐各环节食品安全隐患，加强校园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和公布。</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建设儿童安全网络环境。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行为。应用国家统一的未成年人网络游戏电子身份认证系统，严格执行游戏产品分类、内容审核、时长限制等措施，建立游戏开发商黑名单制度。加强对儿童使用网络行为的引导和监督，提升儿童网络素养，综合防治儿童沉迷网络。加强儿童个人信息和隐私权的保护。</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9.在突发事件预防和应对中加强对儿童的保护。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6" w:name="_Toc94254038"/>
      <w:r>
        <w:rPr>
          <w:rFonts w:hint="eastAsia"/>
          <w:lang w:val="zh-TW" w:eastAsia="zh-TW" w:bidi="zh-TW"/>
        </w:rPr>
        <w:t>（三）儿童与教育</w:t>
      </w:r>
      <w:bookmarkEnd w:id="6"/>
    </w:p>
    <w:p>
      <w:pPr>
        <w:pStyle w:val="27"/>
        <w:pageBreakBefore w:val="0"/>
        <w:widowControl w:val="0"/>
        <w:kinsoku/>
        <w:wordWrap/>
        <w:overflowPunct/>
        <w:topLinePunct w:val="0"/>
        <w:autoSpaceDE/>
        <w:autoSpaceDN/>
        <w:bidi w:val="0"/>
        <w:spacing w:after="0" w:line="560" w:lineRule="exact"/>
        <w:ind w:firstLine="62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主要目标：</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1.全面落实立德树人根本任务，培养德智体美劳全面发展的社会主义建设者和接班人。</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2.适龄儿童普遍接受普惠而有质量的学前教育，学前教育毛入园率达到100%，普惠性幼儿园在园幼儿占比不低于85%。</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3.义务教育更加优质均衡发展，城乡一体化水平进一步提高，九年义务教育巩固率达到9</w:t>
      </w:r>
      <w:r>
        <w:rPr>
          <w:rFonts w:hint="eastAsia" w:ascii="宋体" w:hAnsi="宋体" w:eastAsia="宋体" w:cs="宋体"/>
          <w:i w:val="0"/>
          <w:iCs w:val="0"/>
          <w:sz w:val="28"/>
          <w:szCs w:val="28"/>
          <w:lang w:val="en-US" w:eastAsia="zh-CN" w:bidi="zh-TW"/>
        </w:rPr>
        <w:t>7</w:t>
      </w:r>
      <w:r>
        <w:rPr>
          <w:rFonts w:hint="eastAsia" w:ascii="宋体" w:hAnsi="宋体" w:eastAsia="宋体" w:cs="宋体"/>
          <w:i w:val="0"/>
          <w:iCs w:val="0"/>
          <w:sz w:val="28"/>
          <w:szCs w:val="28"/>
          <w:lang w:eastAsia="zh-CN" w:bidi="zh-TW"/>
        </w:rPr>
        <w:t>%以上。</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4.巩固提高高中阶段教育普及水平。高中阶段教育毛入学率稳定在9</w:t>
      </w:r>
      <w:r>
        <w:rPr>
          <w:rFonts w:hint="eastAsia" w:ascii="宋体" w:hAnsi="宋体" w:eastAsia="宋体" w:cs="宋体"/>
          <w:i w:val="0"/>
          <w:iCs w:val="0"/>
          <w:sz w:val="28"/>
          <w:szCs w:val="28"/>
          <w:lang w:val="en-US" w:eastAsia="zh-CN" w:bidi="zh-TW"/>
        </w:rPr>
        <w:t>6</w:t>
      </w:r>
      <w:r>
        <w:rPr>
          <w:rFonts w:hint="eastAsia" w:ascii="宋体" w:hAnsi="宋体" w:eastAsia="宋体" w:cs="宋体"/>
          <w:i w:val="0"/>
          <w:iCs w:val="0"/>
          <w:sz w:val="28"/>
          <w:szCs w:val="28"/>
          <w:lang w:eastAsia="zh-CN" w:bidi="zh-TW"/>
        </w:rPr>
        <w:t>%以上。</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5.孤儿、事实无人抚养儿童、残疾儿童、农业转移户口随迁子女、留守儿童、困境儿童等特殊群体受教育权利得到根本保障。残疾儿童义务教育巩固水平进一步提高。</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6.儿童科学素质全面提升，科学兴趣、创新意识、实践能力不断提高。</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7.以提高儿童综合素质为导向的教育评价体系更加完善。</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8.加强校园文化建设，营造友善、平等、相互尊重的师生关系和同学关系。</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9.学校家庭社会协同育人机制进一步完善。</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策略措施：</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全面贯彻党的教育方针。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磨练坚强意志、锻炼强健体魄。改进美育教学，提升学生审美和人文素养。加强劳动教育，引导学生树立正确的劳动观，掌握基本劳动技能，形成良好劳动习惯。</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全面落实教育优先发展战略。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完善教育投入多元化机制，支持和规范社会力量兴办教育。</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 xml:space="preserve">3.培养儿童良好思想道德素质、法治意识和行为习惯。加强理想教育、道德教育、法治教育、劳动教育、生态文明教育，以及中华优秀传统文化教育和潮汕优秀特色文化教育。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  </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 xml:space="preserve">4.全面推进教育理念、体系、制度、内容、方法创新。严格落实课程方案和课程标准，提高教学质量。完善教材编写、修订、审查、选用、退出机制。遵循教育规律和学生身心发展规律，尊重个体差异，因材施教。探索具有特殊才能学生的培养体系。开发中小学网络公益学习平台，提升校园智能化水平，推动优质教育资源在线辐射农村和边远地区薄弱学校，加快发展适合不同学生的信息化自主学习方式，满足个性化发展需求。 </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推动学前教育普及普惠安全优质发展。继续实施学前教育行动计划，重点补齐人口集中流入地、农村地区、欠发达地区以及城市薄弱地区的普惠性资源短板，基本实现学前教育公共服务体系全覆盖。扩大普惠性学前教育资源供给，严格落实乡镇中心幼儿园、村级幼儿园、城镇小区配套幼儿园等建设。鼓励国有企事业单位、街道、村集体举办公办幼儿园。健全普惠性学前教育成本分担机制，建立公办园收费标准动态调整机制，加强非营利性民办园收费监管。注重科学保教，建立健全幼儿园保教质量监测体系，全面提升保教质量。</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推进城乡义务教育优质均衡发展。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全面消除义务教育学校大班额，提高义务教育巩固水平。保障女童平等接受义务教育。探索推进集团化办学和学区化管理，深化课程和课堂教学改革。开展辖区义务教育优质均衡发展督导评估。继续推进义务教育学校免试就近入学全覆盖，全面实行义务教育公办民办学校同步招生，支持和规范民办义务教育发展。</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推动高中阶段教育优质特色发展。加快普通高中育人方式改革，推进高中阶段学校多样化特色化发展。办好辖区普通高中，增加普通高中学位供给，增加公办优质学位供给，支持辖区普通高中振兴发展。推动人文、数理、科技、艺术、体育等特色示范高中建设，构建特色鲜明、丰富多样的普通高中教育发展格局。推进中等职业教育和普通高中教育协调发展，建设示范性优秀中职学校和优质专业，放宽中职招生地域限制。实施职业教育“扩容、提质、强服务”行动计划，大力发展</w:t>
      </w:r>
      <w:r>
        <w:rPr>
          <w:rFonts w:hint="eastAsia" w:ascii="宋体" w:hAnsi="宋体" w:eastAsia="宋体" w:cs="宋体"/>
          <w:b w:val="0"/>
          <w:bCs w:val="0"/>
          <w:i w:val="0"/>
          <w:iCs w:val="0"/>
          <w:sz w:val="28"/>
          <w:szCs w:val="28"/>
          <w:lang w:eastAsia="zh-CN" w:bidi="zh-TW"/>
        </w:rPr>
        <w:t>特色技工教育</w:t>
      </w:r>
      <w:r>
        <w:rPr>
          <w:rFonts w:hint="eastAsia" w:ascii="宋体" w:hAnsi="宋体" w:eastAsia="宋体" w:cs="宋体"/>
          <w:i w:val="0"/>
          <w:iCs w:val="0"/>
          <w:sz w:val="28"/>
          <w:szCs w:val="28"/>
          <w:lang w:eastAsia="zh-CN" w:bidi="zh-TW"/>
        </w:rPr>
        <w:t>。完善高中阶段学生资助政策。</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保障特殊儿童群体受教育权利。完善特殊教育保障机制，优化特殊教育学校布局，推进适龄残疾儿童义务教育全覆盖，提高特殊教育质量，推动特殊教育公平融合发展，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9.提高儿童科学素质。实施未成年人科学素质提升行动。将弘扬科学精神贯穿教育全过程，全面推进校内儿童科技教育。完善科学教学质量和儿童科学素质监测评估。开展学前科学启蒙教育，提高学校科学教育质量。广泛开展各类青少年科技活动。进一步推动</w:t>
      </w:r>
      <w:r>
        <w:rPr>
          <w:rFonts w:hint="eastAsia" w:ascii="宋体" w:hAnsi="宋体" w:eastAsia="宋体" w:cs="宋体"/>
          <w:b w:val="0"/>
          <w:bCs w:val="0"/>
          <w:i w:val="0"/>
          <w:iCs w:val="0"/>
          <w:sz w:val="28"/>
          <w:szCs w:val="28"/>
          <w:lang w:eastAsia="zh-CN" w:bidi="zh-TW"/>
        </w:rPr>
        <w:t>“科学教育特色学校”</w:t>
      </w:r>
      <w:r>
        <w:rPr>
          <w:rFonts w:hint="eastAsia" w:ascii="宋体" w:hAnsi="宋体" w:eastAsia="宋体" w:cs="宋体"/>
          <w:i w:val="0"/>
          <w:iCs w:val="0"/>
          <w:sz w:val="28"/>
          <w:szCs w:val="28"/>
          <w:lang w:eastAsia="zh-CN" w:bidi="zh-TW"/>
        </w:rPr>
        <w:t>的创建和示范工作，推动中小学校强化科学特色教育。鼓励有条件的农村职业学校、中小学等利用现有场所，建设农村中学科技馆、乡村学校少年宫和青少年科学工作室等农村青少年科普活动阵地。</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10.建立健全科学的教育评价制度体系。树立科学教育质量观，建立健全以发展素质教育为导向的科学评价体系。落实辖区义务教育质量、学校办学质量和学生发展质量评价标准。针对不同主体、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11.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12.开展儿童友好学校建设。加强校风、教风、学风建设。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条件和学生寄宿条件。</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13.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市情、</w:t>
      </w:r>
      <w:r>
        <w:rPr>
          <w:rFonts w:hint="eastAsia" w:ascii="宋体" w:hAnsi="宋体" w:eastAsia="宋体" w:cs="宋体"/>
          <w:i w:val="0"/>
          <w:iCs w:val="0"/>
          <w:sz w:val="28"/>
          <w:szCs w:val="28"/>
          <w:highlight w:val="none"/>
          <w:lang w:eastAsia="zh-CN" w:bidi="zh-TW"/>
        </w:rPr>
        <w:t>区情、</w:t>
      </w:r>
      <w:r>
        <w:rPr>
          <w:rFonts w:hint="eastAsia" w:ascii="宋体" w:hAnsi="宋体" w:eastAsia="宋体" w:cs="宋体"/>
          <w:i w:val="0"/>
          <w:iCs w:val="0"/>
          <w:sz w:val="28"/>
          <w:szCs w:val="28"/>
          <w:lang w:eastAsia="zh-CN" w:bidi="zh-TW"/>
        </w:rPr>
        <w:t>社情、民情。充分发挥中小学校课后服务主渠道作用，完善中小学课后服务保障机制和措施。发挥共青团、少先队、妇联、科协、关工委等组织的育人作用，形成学校、家庭、社会协同育人合力。</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7" w:name="_Toc94254039"/>
      <w:r>
        <w:rPr>
          <w:rFonts w:hint="eastAsia"/>
          <w:lang w:val="zh-TW" w:eastAsia="zh-TW" w:bidi="zh-TW"/>
        </w:rPr>
        <w:t>（四）儿童与福利</w:t>
      </w:r>
      <w:bookmarkEnd w:id="7"/>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主要目标：</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1.提升儿童福利水平，健全完善与经济社会发展水平相适应的适度普惠型儿童福利制度体系。</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2.面向儿童的基本公共服务均等化水平明显提高，城乡、 区域和不同群体之间儿童的公共服务需求得到公平满足。</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w:t>
      </w:r>
      <w:r>
        <w:rPr>
          <w:rFonts w:hint="eastAsia" w:ascii="宋体" w:hAnsi="宋体" w:eastAsia="宋体" w:cs="宋体"/>
          <w:b w:val="0"/>
          <w:bCs w:val="0"/>
          <w:i w:val="0"/>
          <w:iCs w:val="0"/>
          <w:sz w:val="28"/>
          <w:szCs w:val="28"/>
          <w:lang w:eastAsia="zh-CN" w:bidi="zh-TW"/>
        </w:rPr>
        <w:t>巩固提高基本医疗保障水平，</w:t>
      </w:r>
      <w:r>
        <w:rPr>
          <w:rFonts w:hint="eastAsia" w:ascii="宋体" w:hAnsi="宋体" w:eastAsia="宋体" w:cs="宋体"/>
          <w:i w:val="0"/>
          <w:iCs w:val="0"/>
          <w:sz w:val="28"/>
          <w:szCs w:val="28"/>
          <w:lang w:eastAsia="zh-CN" w:bidi="zh-TW"/>
        </w:rPr>
        <w:t>保障儿童基本医疗权益。</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4.构建连续完整的儿童营养改善项目支持体系。</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5.加快普惠托育服务体系建设，托育机构和托位数量持续增加。每千常住人口拥有3岁以下婴幼儿托位数达到5.5个以上。</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6.孤儿、事实无人抚养儿童、残疾儿童、流浪儿童生存、发展和安全权益得到有效保障。</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7.留守儿童关爱服务体系不断完善，流动儿童服务机制更加健全。</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8.推进未成年人救助保护中心建设，实现我区覆盖率达到100%；指导乡镇（街道）依托广东“双百工程”，在社工站设立未成年人保护工作站，覆盖率达到100%。</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9.城乡社区儿童之家覆盖率进一步提高，服务能力持续提升。</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b w:val="0"/>
          <w:bCs w:val="0"/>
          <w:i w:val="0"/>
          <w:iCs w:val="0"/>
          <w:sz w:val="28"/>
          <w:szCs w:val="28"/>
          <w:lang w:eastAsia="zh-CN" w:bidi="zh-TW"/>
        </w:rPr>
      </w:pPr>
      <w:r>
        <w:rPr>
          <w:rFonts w:hint="eastAsia" w:ascii="宋体" w:hAnsi="宋体" w:eastAsia="宋体" w:cs="宋体"/>
          <w:i w:val="0"/>
          <w:iCs w:val="0"/>
          <w:sz w:val="28"/>
          <w:szCs w:val="28"/>
          <w:lang w:eastAsia="zh-CN" w:bidi="zh-TW"/>
        </w:rPr>
        <w:t>10.监测预防、强制报告、应急处置、评估帮扶、监护干预“五位一体”的基层儿童保护机制有效运行。</w:t>
      </w:r>
      <w:r>
        <w:rPr>
          <w:rFonts w:hint="eastAsia" w:ascii="宋体" w:hAnsi="宋体" w:eastAsia="宋体" w:cs="宋体"/>
          <w:b w:val="0"/>
          <w:bCs w:val="0"/>
          <w:i w:val="0"/>
          <w:iCs w:val="0"/>
          <w:sz w:val="28"/>
          <w:szCs w:val="28"/>
          <w:lang w:eastAsia="zh-CN" w:bidi="zh-TW"/>
        </w:rPr>
        <w:t>区人民政府开通并有效运行统一的儿童保护热线。</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11.基层儿童福利工作阵地和队伍建设进一步加强。乡镇（街道）配备专人专岗的儿童督导员；村（居）委员会配备专人专岗的儿童主任。</w:t>
      </w:r>
    </w:p>
    <w:p>
      <w:pPr>
        <w:pageBreakBefore w:val="0"/>
        <w:widowControl w:val="0"/>
        <w:kinsoku/>
        <w:wordWrap/>
        <w:overflowPunct/>
        <w:topLinePunct w:val="0"/>
        <w:autoSpaceDE/>
        <w:autoSpaceDN/>
        <w:bidi w:val="0"/>
        <w:spacing w:line="560" w:lineRule="exact"/>
        <w:ind w:left="23" w:right="23" w:firstLine="567"/>
        <w:textAlignment w:val="auto"/>
        <w:rPr>
          <w:rFonts w:ascii="宋体" w:hAnsi="宋体" w:eastAsia="宋体" w:cs="宋体"/>
          <w:sz w:val="28"/>
          <w:szCs w:val="28"/>
          <w:lang w:eastAsia="zh-CN" w:bidi="zh-TW"/>
        </w:rPr>
      </w:pPr>
      <w:r>
        <w:rPr>
          <w:rFonts w:hint="eastAsia" w:ascii="宋体" w:hAnsi="宋体" w:eastAsia="宋体" w:cs="宋体"/>
          <w:sz w:val="28"/>
          <w:szCs w:val="28"/>
          <w:lang w:eastAsia="zh-CN" w:bidi="zh-TW"/>
        </w:rPr>
        <w:t>策略措施：</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加快构建分层分类的儿童福利保障和救助制度体系。逐步建成与经济社会发展状况相适应、与相关福利制度相衔接的适度普惠型儿童福利制度体系。形成政府主导、社会参与、家庭尽责的儿童保障工作格局。扩大儿童福利覆盖面, 增加儿童福利项目，完善儿童福利政策，合理提高儿童福利标准。合理制定低保标准和特困人员救助供养标准并建立动态调整机制，提升儿童生活质量。做好儿童大病保障工作。设立儿童大病救助专项基金，对患有先天性心脏病、唐氏综合征、地中海贫血等疾病的儿童实施医疗减免或专项补助。</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投入向经济较落后的乡镇、薄弱环节、特殊儿童群体倾斜。扩大公共服务覆盖面，全面落实儿童乘坐公共交通工具和浏览参观票价优惠政策。</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3.做好儿童医疗保障工作。强化基本医疗保险、大病保险与医疗救助三重保障功能，加强儿童参加城乡居民基本医疗保险宣传。</w:t>
      </w:r>
      <w:r>
        <w:rPr>
          <w:rFonts w:hint="eastAsia" w:ascii="宋体" w:hAnsi="宋体" w:eastAsia="宋体" w:cs="宋体"/>
          <w:b w:val="0"/>
          <w:bCs w:val="0"/>
          <w:i w:val="0"/>
          <w:iCs w:val="0"/>
          <w:sz w:val="28"/>
          <w:szCs w:val="28"/>
          <w:lang w:val="en-US" w:eastAsia="zh-CN" w:bidi="zh-TW"/>
        </w:rPr>
        <w:t>贯彻落实</w:t>
      </w:r>
      <w:r>
        <w:rPr>
          <w:rFonts w:hint="eastAsia" w:ascii="宋体" w:hAnsi="宋体" w:eastAsia="宋体" w:cs="宋体"/>
          <w:b w:val="0"/>
          <w:bCs w:val="0"/>
          <w:i w:val="0"/>
          <w:iCs w:val="0"/>
          <w:sz w:val="28"/>
          <w:szCs w:val="28"/>
          <w:lang w:eastAsia="zh-CN" w:bidi="zh-TW"/>
        </w:rPr>
        <w:t>基本医疗保险筹资和待遇调整机制，</w:t>
      </w:r>
      <w:r>
        <w:rPr>
          <w:rFonts w:hint="eastAsia" w:ascii="宋体" w:hAnsi="宋体" w:eastAsia="宋体" w:cs="宋体"/>
          <w:i w:val="0"/>
          <w:iCs w:val="0"/>
          <w:sz w:val="28"/>
          <w:szCs w:val="28"/>
          <w:lang w:eastAsia="zh-CN" w:bidi="zh-TW"/>
        </w:rPr>
        <w:t>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pageBreakBefore w:val="0"/>
        <w:widowControl w:val="0"/>
        <w:kinsoku/>
        <w:wordWrap/>
        <w:overflowPunct/>
        <w:topLinePunct w:val="0"/>
        <w:autoSpaceDE/>
        <w:autoSpaceDN/>
        <w:bidi w:val="0"/>
        <w:spacing w:line="560" w:lineRule="exact"/>
        <w:ind w:left="23" w:right="23" w:firstLine="567"/>
        <w:textAlignment w:val="auto"/>
        <w:rPr>
          <w:rFonts w:ascii="宋体" w:hAnsi="宋体" w:eastAsia="宋体" w:cs="宋体"/>
          <w:sz w:val="28"/>
          <w:szCs w:val="28"/>
          <w:lang w:eastAsia="zh-CN" w:bidi="zh-TW"/>
        </w:rPr>
      </w:pPr>
      <w:r>
        <w:rPr>
          <w:rFonts w:hint="eastAsia" w:ascii="宋体" w:hAnsi="宋体" w:eastAsia="宋体" w:cs="宋体"/>
          <w:sz w:val="28"/>
          <w:szCs w:val="28"/>
          <w:lang w:eastAsia="zh-CN" w:bidi="zh-TW"/>
        </w:rPr>
        <w:t>4.推进实施儿童营养改善项目。巩固</w:t>
      </w:r>
      <w:r>
        <w:rPr>
          <w:rFonts w:hint="eastAsia" w:ascii="宋体" w:hAnsi="宋体" w:eastAsia="宋体" w:cs="宋体"/>
          <w:sz w:val="28"/>
          <w:szCs w:val="28"/>
          <w:lang w:val="zh-CN" w:eastAsia="zh-CN" w:bidi="zh-TW"/>
        </w:rPr>
        <w:t>欠发达</w:t>
      </w:r>
      <w:r>
        <w:rPr>
          <w:rFonts w:hint="eastAsia" w:ascii="宋体" w:hAnsi="宋体" w:eastAsia="宋体" w:cs="宋体"/>
          <w:sz w:val="28"/>
          <w:szCs w:val="28"/>
          <w:lang w:eastAsia="zh-CN" w:bidi="zh-TW"/>
        </w:rPr>
        <w:t>地区儿童营养改善项目实施成果。稳妥推进农村义务教育学生营养改善计划，完善膳食费用分摊机制。大力推广国家学生饮用奶计划。加强 3—5岁学龄前儿童营养改善工作，实施学龄前儿童营养改善计划，构建从婴儿期到学龄期儿童连续完整的营养改善项目支持体系。</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加快发展普惠托育服务体系。将婴幼儿照护服务纳入经济社会发展规划，强化政策引导，综合运用土地、住房、财政、金融、人才等支持政策，扩大托育服务供给。推动示范托育服务机构和社区托育服务设施的建设，支持有条件的用人单位为职工提供托育服务，鼓励国有企业等主体积极参与各级政府推动的普惠托育服务体系建设，支持和引导社会力量依托社区提供普惠托育服务，鼓励和支持有条件的幼儿园招收2-3岁幼儿，制定家庭托育点管理办法。加大专业人才培养培训力度，依法逐步实行从业人员职业资格准入制度。制定完善托育服务的标准规范，加强综合监管，推动托育服务规范健康发展。</w:t>
      </w:r>
    </w:p>
    <w:p>
      <w:pPr>
        <w:pageBreakBefore w:val="0"/>
        <w:widowControl w:val="0"/>
        <w:kinsoku/>
        <w:wordWrap/>
        <w:overflowPunct/>
        <w:topLinePunct w:val="0"/>
        <w:autoSpaceDE/>
        <w:autoSpaceDN/>
        <w:bidi w:val="0"/>
        <w:spacing w:line="560" w:lineRule="exact"/>
        <w:ind w:left="23" w:right="23" w:firstLine="567"/>
        <w:textAlignment w:val="auto"/>
        <w:rPr>
          <w:rFonts w:ascii="宋体" w:hAnsi="宋体" w:eastAsia="宋体" w:cs="宋体"/>
          <w:sz w:val="28"/>
          <w:szCs w:val="28"/>
          <w:lang w:eastAsia="zh-CN" w:bidi="zh-TW"/>
        </w:rPr>
      </w:pPr>
      <w:r>
        <w:rPr>
          <w:rFonts w:hint="eastAsia" w:ascii="宋体" w:hAnsi="宋体" w:eastAsia="宋体" w:cs="宋体"/>
          <w:sz w:val="28"/>
          <w:szCs w:val="28"/>
          <w:lang w:eastAsia="zh-CN" w:bidi="zh-TW"/>
        </w:rPr>
        <w:t>6.加强孤儿和事实无人抚养儿童保障。落实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无人抚养儿童监护责任。完善儿童收养有关法规政策，引导鼓励家庭收养病残儿童。完善收养评估标准体系，建立收养状况回访监督制度。加强收养登记信息化建设。加强对涉外收养的监管。帮助有劳动能力的适龄孤儿和事实无人抚养儿童优先就业。</w:t>
      </w:r>
    </w:p>
    <w:p>
      <w:pPr>
        <w:pageBreakBefore w:val="0"/>
        <w:widowControl w:val="0"/>
        <w:kinsoku/>
        <w:wordWrap/>
        <w:overflowPunct/>
        <w:topLinePunct w:val="0"/>
        <w:autoSpaceDE/>
        <w:autoSpaceDN/>
        <w:bidi w:val="0"/>
        <w:spacing w:line="560" w:lineRule="exact"/>
        <w:ind w:left="23" w:right="23" w:firstLine="567"/>
        <w:textAlignment w:val="auto"/>
        <w:rPr>
          <w:rFonts w:ascii="宋体" w:hAnsi="宋体" w:eastAsia="宋体" w:cs="宋体"/>
          <w:sz w:val="28"/>
          <w:szCs w:val="28"/>
          <w:lang w:eastAsia="zh-CN" w:bidi="zh-TW"/>
        </w:rPr>
      </w:pPr>
      <w:r>
        <w:rPr>
          <w:rFonts w:hint="eastAsia" w:ascii="宋体" w:hAnsi="宋体" w:eastAsia="宋体" w:cs="宋体"/>
          <w:sz w:val="28"/>
          <w:szCs w:val="28"/>
          <w:lang w:eastAsia="zh-CN" w:bidi="zh-TW"/>
        </w:rPr>
        <w:t>7.落实残疾儿童康复救助制度。完善儿童残疾筛查、诊断、治疗、康复一体化工作机制，建立残疾报告和信息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pageBreakBefore w:val="0"/>
        <w:widowControl w:val="0"/>
        <w:kinsoku/>
        <w:wordWrap/>
        <w:overflowPunct/>
        <w:topLinePunct w:val="0"/>
        <w:autoSpaceDE/>
        <w:autoSpaceDN/>
        <w:bidi w:val="0"/>
        <w:spacing w:line="560" w:lineRule="exact"/>
        <w:ind w:left="23" w:right="23" w:firstLine="567"/>
        <w:textAlignment w:val="auto"/>
        <w:rPr>
          <w:rFonts w:ascii="宋体" w:hAnsi="宋体" w:eastAsia="宋体" w:cs="宋体"/>
          <w:sz w:val="28"/>
          <w:szCs w:val="28"/>
          <w:lang w:eastAsia="zh-CN" w:bidi="zh-TW"/>
        </w:rPr>
      </w:pPr>
      <w:r>
        <w:rPr>
          <w:rFonts w:hint="eastAsia" w:ascii="宋体" w:hAnsi="宋体" w:eastAsia="宋体" w:cs="宋体"/>
          <w:sz w:val="28"/>
          <w:szCs w:val="28"/>
          <w:lang w:eastAsia="zh-CN" w:bidi="zh-TW"/>
        </w:rPr>
        <w:t>8.加强儿童动态管理和分类保障。</w:t>
      </w:r>
      <w:r>
        <w:rPr>
          <w:rFonts w:hint="eastAsia" w:ascii="宋体" w:hAnsi="宋体" w:eastAsia="宋体" w:cs="宋体"/>
          <w:sz w:val="28"/>
          <w:szCs w:val="28"/>
          <w:highlight w:val="none"/>
          <w:lang w:eastAsia="zh-CN" w:bidi="zh-TW"/>
        </w:rPr>
        <w:t>建立健全与市统一的</w:t>
      </w:r>
      <w:r>
        <w:rPr>
          <w:rFonts w:hint="eastAsia" w:ascii="宋体" w:hAnsi="宋体" w:eastAsia="宋体" w:cs="宋体"/>
          <w:sz w:val="28"/>
          <w:szCs w:val="28"/>
          <w:highlight w:val="none"/>
          <w:lang w:val="en-US" w:eastAsia="zh-CN" w:bidi="zh-TW"/>
        </w:rPr>
        <w:t>区</w:t>
      </w:r>
      <w:r>
        <w:rPr>
          <w:rFonts w:hint="eastAsia" w:ascii="宋体" w:hAnsi="宋体" w:eastAsia="宋体" w:cs="宋体"/>
          <w:sz w:val="28"/>
          <w:szCs w:val="28"/>
          <w:highlight w:val="none"/>
          <w:lang w:eastAsia="zh-CN" w:bidi="zh-TW"/>
        </w:rPr>
        <w:t>儿童信息管理平台，</w:t>
      </w:r>
      <w:r>
        <w:rPr>
          <w:rFonts w:hint="eastAsia" w:ascii="宋体" w:hAnsi="宋体" w:eastAsia="宋体" w:cs="宋体"/>
          <w:sz w:val="28"/>
          <w:szCs w:val="28"/>
          <w:lang w:eastAsia="zh-CN" w:bidi="zh-TW"/>
        </w:rPr>
        <w:t>实现儿童健康、学籍、出生医学证明、户籍等信息核查共享，动态管理和监测儿童的健康、学习和生活状况。健全留守儿童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流出地县级政府源头治理和回归稳固机制，落实流浪儿童相关社会保障和义务教育等政策，教育督促流浪儿童父母或其他监护人履行抚养义务，减少流浪儿童的数量和反复性流浪。依法严厉打击遗弃、虐待未成年人违法犯罪行为。</w:t>
      </w:r>
    </w:p>
    <w:p>
      <w:pPr>
        <w:pageBreakBefore w:val="0"/>
        <w:widowControl w:val="0"/>
        <w:kinsoku/>
        <w:wordWrap/>
        <w:overflowPunct/>
        <w:topLinePunct w:val="0"/>
        <w:autoSpaceDE/>
        <w:autoSpaceDN/>
        <w:bidi w:val="0"/>
        <w:spacing w:line="560" w:lineRule="exact"/>
        <w:ind w:left="23" w:right="23" w:firstLine="567"/>
        <w:textAlignment w:val="auto"/>
        <w:rPr>
          <w:rFonts w:ascii="宋体" w:hAnsi="宋体" w:eastAsia="宋体" w:cs="宋体"/>
          <w:sz w:val="28"/>
          <w:szCs w:val="28"/>
          <w:lang w:eastAsia="zh-CN" w:bidi="zh-TW"/>
        </w:rPr>
      </w:pPr>
      <w:r>
        <w:rPr>
          <w:rFonts w:hint="eastAsia" w:ascii="宋体" w:hAnsi="宋体" w:eastAsia="宋体" w:cs="宋体"/>
          <w:sz w:val="28"/>
          <w:szCs w:val="28"/>
          <w:lang w:eastAsia="zh-CN" w:bidi="zh-TW"/>
        </w:rPr>
        <w:t>9.建立健全基层儿童保护机制。完善区、乡镇（街道）、村（居）三级基层儿童保护机制。构建家庭保护、司法保护、社会保护的儿童保护体系。健全困境儿童的发现报告机制、风险评估机制、应急处置机制、评估帮扶机制和监护干预机制，落实困境儿童和受暴力伤害儿童的强制报告制度。</w:t>
      </w:r>
      <w:r>
        <w:rPr>
          <w:rFonts w:hint="eastAsia" w:ascii="宋体" w:hAnsi="宋体" w:eastAsia="宋体" w:cs="宋体"/>
          <w:b w:val="0"/>
          <w:bCs w:val="0"/>
          <w:sz w:val="28"/>
          <w:szCs w:val="28"/>
          <w:lang w:eastAsia="zh-CN" w:bidi="zh-TW"/>
        </w:rPr>
        <w:t>区人民政府开通统一的儿童保护热线，</w:t>
      </w:r>
      <w:r>
        <w:rPr>
          <w:rFonts w:hint="eastAsia" w:ascii="宋体" w:hAnsi="宋体" w:eastAsia="宋体" w:cs="宋体"/>
          <w:sz w:val="28"/>
          <w:szCs w:val="28"/>
          <w:lang w:eastAsia="zh-CN" w:bidi="zh-TW"/>
        </w:rPr>
        <w:t>及时受理、转介侵犯儿童合法权益的投诉、举报，探索完善接报、评估、处置、帮扶等一体化工作流程，明确相关部门工作职责和协作程序，形成“一门受理、协同办理”的工作机制。提升未成人年救助保护机构、儿童福利机构和基层儿童工作队伍服务能力。支持引导社会力量参与儿童保护和服务工作。</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8" w:name="_Toc94254040"/>
      <w:r>
        <w:rPr>
          <w:rFonts w:hint="eastAsia"/>
          <w:lang w:val="zh-TW" w:eastAsia="zh-TW" w:bidi="zh-TW"/>
        </w:rPr>
        <w:t>（五）儿童与家庭</w:t>
      </w:r>
      <w:bookmarkEnd w:id="8"/>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主要目标：</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1.发挥家庭立德树人第一所学校作用，培养儿童的好思想、好品行、好习惯。</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2.尊重儿童主体地位，保障儿童平等参与自身和家庭事务的权利。</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3.教育引导父母或其他监护人落实抚养、教育、保护责任，树立科学育儿理念，掌握运用科学育儿方法。强化亲职陪伴和教育，压实家庭监护主体责任。</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4.培养儿童成为好家风的践行者和传承者。</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5.增强亲子互动，建立平等和谐的亲子关系。</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b w:val="0"/>
          <w:bCs w:val="0"/>
          <w:i w:val="0"/>
          <w:iCs w:val="0"/>
          <w:sz w:val="28"/>
          <w:szCs w:val="28"/>
          <w:lang w:eastAsia="zh-CN" w:bidi="zh-TW"/>
        </w:rPr>
      </w:pPr>
      <w:r>
        <w:rPr>
          <w:rFonts w:hint="eastAsia" w:ascii="宋体" w:hAnsi="宋体" w:eastAsia="宋体" w:cs="宋体"/>
          <w:i w:val="0"/>
          <w:iCs w:val="0"/>
          <w:sz w:val="28"/>
          <w:szCs w:val="28"/>
          <w:lang w:eastAsia="zh-CN" w:bidi="zh-TW"/>
        </w:rPr>
        <w:t>6.覆盖城乡的家庭教育指导服务体系基本建</w:t>
      </w:r>
      <w:r>
        <w:rPr>
          <w:rFonts w:hint="eastAsia" w:ascii="宋体" w:hAnsi="宋体" w:eastAsia="宋体" w:cs="宋体"/>
          <w:b w:val="0"/>
          <w:bCs w:val="0"/>
          <w:i w:val="0"/>
          <w:iCs w:val="0"/>
          <w:sz w:val="28"/>
          <w:szCs w:val="28"/>
          <w:lang w:eastAsia="zh-CN" w:bidi="zh-TW"/>
        </w:rPr>
        <w:t>成，95%的城市社区和85%的农村社区（村）建立家长学校或家庭教育指导服务站点。</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7.支持家庭生育养育教育的法规政策体系基本形成。</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8.提升家庭领域理论和实践研究水平，促进成果转化应用。</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策略措施：</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将立德树人落实到家庭教育各方面。父母或其他监护人应将立德树人作为家庭教育的首要任务，将思想品德教育融入日常生活，引导儿童树立正确的世界观、人生观、价值观。教育引导儿童践行社会主义核心价值观，学习中华民族优秀传统文化，厚植爱党爱祖国爱社会主义情怀。增强法治意识和社会责任感，学会做人，学会做事，学会学习，扣好人生第一粒扣子。</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尊重儿童主体地位和权利。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完善落实儿童监护制度。强化父母或其他监护人履行对未成年子女的抚养、教育和保护职责，依法规范父母或其他监护人委托他人照护未成年人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的发现、核实、报告工作。探索建立监护风险及异常状况评估制度。依法纠正和处理监护人侵害儿童权益事件。符合法定情形的儿童由县级以上民政部门进行监护。确保突发事件情况下无人照料儿童及时获得临时监护。禁止对儿童殴打、虐待等一切形式的家庭暴力。</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 xml:space="preserve">4.用好家风涵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 </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5.培育良好亲子</w:t>
      </w:r>
      <w:r>
        <w:rPr>
          <w:rFonts w:hint="eastAsia" w:ascii="宋体" w:hAnsi="宋体" w:eastAsia="宋体" w:cs="宋体"/>
          <w:i w:val="0"/>
          <w:iCs w:val="0"/>
          <w:sz w:val="28"/>
          <w:szCs w:val="28"/>
          <w:lang w:val="zh-CN" w:eastAsia="zh-CN" w:bidi="zh-TW"/>
        </w:rPr>
        <w:t>关系。</w:t>
      </w:r>
      <w:r>
        <w:rPr>
          <w:rFonts w:hint="eastAsia" w:ascii="宋体" w:hAnsi="宋体" w:eastAsia="宋体" w:cs="宋体"/>
          <w:i w:val="0"/>
          <w:iCs w:val="0"/>
          <w:sz w:val="28"/>
          <w:szCs w:val="28"/>
          <w:lang w:eastAsia="zh-CN" w:bidi="zh-TW"/>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构建覆盖城乡的家庭教育指导服务体系。加强家庭教育指导服务中心建设，统筹指导服务工作，市、区、镇（街道）三级建立家庭教育指导服务机构，提供普惠性家庭教育公共服务，依托家长学校、城乡社区公共服务设施、妇女之家、儿童之家等设立家庭教育服务站点，提升中小学、幼儿园家长学校规范化建设水平，建设家庭教育信息化共享平台，开设网上家长学校和家庭教育指导课程。中小学、幼儿园将家庭教育指导服务纳入学校工作计划和教师业务培训。社区(村)支持协助家庭教育指导服务站点开展家庭教育指导服务。</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color w:val="auto"/>
          <w:sz w:val="28"/>
          <w:szCs w:val="28"/>
          <w:lang w:eastAsia="zh-CN" w:bidi="zh-TW"/>
        </w:rPr>
      </w:pPr>
      <w:r>
        <w:rPr>
          <w:rFonts w:hint="eastAsia" w:ascii="宋体" w:hAnsi="宋体" w:eastAsia="宋体" w:cs="宋体"/>
          <w:i w:val="0"/>
          <w:iCs w:val="0"/>
          <w:color w:val="auto"/>
          <w:sz w:val="28"/>
          <w:szCs w:val="28"/>
          <w:lang w:eastAsia="zh-CN" w:bidi="zh-TW"/>
        </w:rPr>
        <w:t>7.强化对家庭教育指导服务的支持保障。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机构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color w:val="auto"/>
          <w:sz w:val="28"/>
          <w:szCs w:val="28"/>
          <w:lang w:eastAsia="zh-CN" w:bidi="zh-TW"/>
        </w:rPr>
        <w:t>8.</w:t>
      </w:r>
      <w:r>
        <w:rPr>
          <w:rFonts w:hint="eastAsia" w:ascii="宋体" w:hAnsi="宋体" w:eastAsia="宋体" w:cs="宋体"/>
          <w:i w:val="0"/>
          <w:iCs w:val="0"/>
          <w:sz w:val="28"/>
          <w:szCs w:val="28"/>
          <w:lang w:eastAsia="zh-CN" w:bidi="zh-TW"/>
        </w:rPr>
        <w:t>完善支持家庭生育养育教育的法规政策。推进家庭教育地方立法及实施。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加快完善家政服务标准，提高家庭服务智慧化和数字化水平。鼓励用人单位创办母婴室和提供托育托管服务，实施弹性工时、居家办公等灵活的家庭友好措施。</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color w:val="auto"/>
          <w:sz w:val="28"/>
          <w:szCs w:val="28"/>
          <w:lang w:eastAsia="zh-CN" w:bidi="zh-TW"/>
        </w:rPr>
        <w:t>9.</w:t>
      </w:r>
      <w:r>
        <w:rPr>
          <w:rFonts w:hint="eastAsia" w:ascii="宋体" w:hAnsi="宋体" w:eastAsia="宋体" w:cs="宋体"/>
          <w:i w:val="0"/>
          <w:iCs w:val="0"/>
          <w:sz w:val="28"/>
          <w:szCs w:val="28"/>
          <w:lang w:eastAsia="zh-CN" w:bidi="zh-TW"/>
        </w:rPr>
        <w:t>加强家庭领域理论和实践</w:t>
      </w:r>
      <w:r>
        <w:rPr>
          <w:rFonts w:hint="eastAsia" w:ascii="宋体" w:hAnsi="宋体" w:eastAsia="宋体" w:cs="宋体"/>
          <w:i w:val="0"/>
          <w:iCs w:val="0"/>
          <w:sz w:val="28"/>
          <w:szCs w:val="28"/>
          <w:lang w:val="zh-CN" w:eastAsia="zh-CN" w:bidi="zh-TW"/>
        </w:rPr>
        <w:t>研究。</w:t>
      </w:r>
      <w:r>
        <w:rPr>
          <w:rFonts w:hint="eastAsia" w:ascii="宋体" w:hAnsi="宋体" w:eastAsia="宋体" w:cs="宋体"/>
          <w:i w:val="0"/>
          <w:iCs w:val="0"/>
          <w:sz w:val="28"/>
          <w:szCs w:val="28"/>
          <w:lang w:eastAsia="zh-CN" w:bidi="zh-TW"/>
        </w:rPr>
        <w:t>充分发挥学术型社会组织作用，鼓励科研机构开设家庭教育专业和课程，建立家庭领域研究基地，培养壮大家庭领域研究队伍，提升研究水平。坚持问题导向，聚焦家庭建设、家庭教育、家风培树等开展研究，及时推进研究成果转化，为家庭领域相关工作提供理论支撑。推动建设家庭领域新型智库，将家庭家教家风建设选题纳入哲学社会科学研究项目。</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9" w:name="_Toc94254041"/>
      <w:r>
        <w:rPr>
          <w:rFonts w:hint="eastAsia"/>
          <w:lang w:val="zh-TW" w:eastAsia="zh-TW" w:bidi="zh-TW"/>
        </w:rPr>
        <w:t>（六）儿童与环境</w:t>
      </w:r>
      <w:bookmarkEnd w:id="9"/>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主要目标：</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1.将儿童优先理念落实到公共政策制定、公共设施建设、公共服务供给各方面，尊重、爱护儿童的社会环境进一步形成。</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2.儿童参与家庭、学校和社会事务的权利得到充分保障。</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b w:val="0"/>
          <w:bCs w:val="0"/>
          <w:i w:val="0"/>
          <w:iCs w:val="0"/>
          <w:sz w:val="28"/>
          <w:szCs w:val="28"/>
          <w:lang w:eastAsia="zh-CN" w:bidi="zh-TW"/>
        </w:rPr>
      </w:pPr>
      <w:r>
        <w:rPr>
          <w:rFonts w:hint="eastAsia" w:ascii="宋体" w:hAnsi="宋体" w:eastAsia="宋体" w:cs="宋体"/>
          <w:i w:val="0"/>
          <w:iCs w:val="0"/>
          <w:sz w:val="28"/>
          <w:szCs w:val="28"/>
          <w:lang w:eastAsia="zh-CN" w:bidi="zh-TW"/>
        </w:rPr>
        <w:t>3.全面推进儿童友好城市建设，</w:t>
      </w:r>
      <w:r>
        <w:rPr>
          <w:rFonts w:hint="eastAsia" w:ascii="宋体" w:hAnsi="宋体" w:eastAsia="宋体" w:cs="宋体"/>
          <w:b w:val="0"/>
          <w:bCs w:val="0"/>
          <w:i w:val="0"/>
          <w:iCs w:val="0"/>
          <w:sz w:val="28"/>
          <w:szCs w:val="28"/>
          <w:lang w:eastAsia="zh-CN" w:bidi="zh-TW"/>
        </w:rPr>
        <w:t>建设</w:t>
      </w:r>
      <w:r>
        <w:rPr>
          <w:rFonts w:hint="eastAsia" w:ascii="宋体" w:hAnsi="宋体" w:eastAsia="宋体" w:cs="宋体"/>
          <w:b w:val="0"/>
          <w:bCs w:val="0"/>
          <w:i w:val="0"/>
          <w:iCs w:val="0"/>
          <w:sz w:val="28"/>
          <w:szCs w:val="28"/>
          <w:lang w:val="en-US" w:eastAsia="zh-CN" w:bidi="zh-TW"/>
        </w:rPr>
        <w:t>2</w:t>
      </w:r>
      <w:r>
        <w:rPr>
          <w:rFonts w:hint="eastAsia" w:ascii="宋体" w:hAnsi="宋体" w:eastAsia="宋体" w:cs="宋体"/>
          <w:b w:val="0"/>
          <w:bCs w:val="0"/>
          <w:i w:val="0"/>
          <w:iCs w:val="0"/>
          <w:sz w:val="28"/>
          <w:szCs w:val="28"/>
          <w:lang w:eastAsia="zh-CN" w:bidi="zh-TW"/>
        </w:rPr>
        <w:t>个儿童友好示范镇（街道），建设</w:t>
      </w:r>
      <w:r>
        <w:rPr>
          <w:rFonts w:hint="eastAsia" w:ascii="宋体" w:hAnsi="宋体" w:eastAsia="宋体" w:cs="宋体"/>
          <w:b w:val="0"/>
          <w:bCs w:val="0"/>
          <w:i w:val="0"/>
          <w:iCs w:val="0"/>
          <w:sz w:val="28"/>
          <w:szCs w:val="28"/>
          <w:lang w:val="en-US" w:eastAsia="zh-CN" w:bidi="zh-TW"/>
        </w:rPr>
        <w:t>5</w:t>
      </w:r>
      <w:r>
        <w:rPr>
          <w:rFonts w:hint="eastAsia" w:ascii="宋体" w:hAnsi="宋体" w:eastAsia="宋体" w:cs="宋体"/>
          <w:b w:val="0"/>
          <w:bCs w:val="0"/>
          <w:i w:val="0"/>
          <w:iCs w:val="0"/>
          <w:sz w:val="28"/>
          <w:szCs w:val="28"/>
          <w:lang w:eastAsia="zh-CN" w:bidi="zh-TW"/>
        </w:rPr>
        <w:t>个儿童友好基地。</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4.加快儿童校外活动场所建设和管理力度。</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b w:val="0"/>
          <w:bCs w:val="0"/>
          <w:i w:val="0"/>
          <w:iCs w:val="0"/>
          <w:sz w:val="28"/>
          <w:szCs w:val="28"/>
          <w:lang w:eastAsia="zh-CN" w:bidi="zh-TW"/>
        </w:rPr>
      </w:pPr>
      <w:r>
        <w:rPr>
          <w:rFonts w:hint="eastAsia" w:ascii="宋体" w:hAnsi="宋体" w:eastAsia="宋体" w:cs="宋体"/>
          <w:i w:val="0"/>
          <w:iCs w:val="0"/>
          <w:sz w:val="28"/>
          <w:szCs w:val="28"/>
          <w:lang w:eastAsia="zh-CN" w:bidi="zh-TW"/>
        </w:rPr>
        <w:t>5.提供更多有益于儿童全面发展的高质量精神文化产品。创造儿童阅读有利条件，培养儿童良好阅读习惯。</w:t>
      </w:r>
      <w:r>
        <w:rPr>
          <w:rFonts w:hint="eastAsia" w:ascii="宋体" w:hAnsi="宋体" w:eastAsia="宋体" w:cs="宋体"/>
          <w:b w:val="0"/>
          <w:bCs w:val="0"/>
          <w:i w:val="0"/>
          <w:iCs w:val="0"/>
          <w:sz w:val="28"/>
          <w:szCs w:val="28"/>
          <w:lang w:eastAsia="zh-CN" w:bidi="zh-TW"/>
        </w:rPr>
        <w:t>力争在2030年前建立一所儿童图书馆（分馆）。</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b w:val="0"/>
          <w:bCs w:val="0"/>
          <w:i w:val="0"/>
          <w:iCs w:val="0"/>
          <w:sz w:val="28"/>
          <w:szCs w:val="28"/>
          <w:lang w:eastAsia="zh-CN" w:bidi="zh-TW"/>
        </w:rPr>
      </w:pPr>
      <w:r>
        <w:rPr>
          <w:rFonts w:hint="eastAsia" w:ascii="宋体" w:hAnsi="宋体" w:eastAsia="宋体" w:cs="宋体"/>
          <w:i w:val="0"/>
          <w:iCs w:val="0"/>
          <w:sz w:val="28"/>
          <w:szCs w:val="28"/>
          <w:lang w:eastAsia="zh-CN" w:bidi="zh-TW"/>
        </w:rPr>
        <w:t>6.加强儿童科普资源开发、共享，扩大服务覆盖范围，</w:t>
      </w:r>
      <w:r>
        <w:rPr>
          <w:rFonts w:hint="eastAsia" w:ascii="宋体" w:hAnsi="宋体" w:eastAsia="宋体" w:cs="宋体"/>
          <w:b w:val="0"/>
          <w:bCs w:val="0"/>
          <w:i w:val="0"/>
          <w:iCs w:val="0"/>
          <w:sz w:val="28"/>
          <w:szCs w:val="28"/>
          <w:lang w:eastAsia="zh-CN" w:bidi="zh-TW"/>
        </w:rPr>
        <w:t>在全</w:t>
      </w:r>
      <w:r>
        <w:rPr>
          <w:rFonts w:hint="eastAsia" w:ascii="宋体" w:hAnsi="宋体" w:eastAsia="宋体" w:cs="宋体"/>
          <w:b w:val="0"/>
          <w:bCs w:val="0"/>
          <w:i w:val="0"/>
          <w:iCs w:val="0"/>
          <w:sz w:val="28"/>
          <w:szCs w:val="28"/>
          <w:lang w:val="en-US" w:eastAsia="zh-CN" w:bidi="zh-TW"/>
        </w:rPr>
        <w:t>区</w:t>
      </w:r>
      <w:r>
        <w:rPr>
          <w:rFonts w:hint="eastAsia" w:ascii="宋体" w:hAnsi="宋体" w:eastAsia="宋体" w:cs="宋体"/>
          <w:b w:val="0"/>
          <w:bCs w:val="0"/>
          <w:i w:val="0"/>
          <w:iCs w:val="0"/>
          <w:sz w:val="28"/>
          <w:szCs w:val="28"/>
          <w:lang w:eastAsia="zh-CN" w:bidi="zh-TW"/>
        </w:rPr>
        <w:t>创建</w:t>
      </w:r>
      <w:r>
        <w:rPr>
          <w:rFonts w:hint="eastAsia" w:ascii="宋体" w:hAnsi="宋体" w:eastAsia="宋体" w:cs="宋体"/>
          <w:b w:val="0"/>
          <w:bCs w:val="0"/>
          <w:i w:val="0"/>
          <w:iCs w:val="0"/>
          <w:sz w:val="28"/>
          <w:szCs w:val="28"/>
          <w:lang w:val="en-US" w:eastAsia="zh-CN" w:bidi="zh-TW"/>
        </w:rPr>
        <w:t>5</w:t>
      </w:r>
      <w:r>
        <w:rPr>
          <w:rFonts w:hint="eastAsia" w:ascii="宋体" w:hAnsi="宋体" w:eastAsia="宋体" w:cs="宋体"/>
          <w:b w:val="0"/>
          <w:bCs w:val="0"/>
          <w:i w:val="0"/>
          <w:iCs w:val="0"/>
          <w:sz w:val="28"/>
          <w:szCs w:val="28"/>
          <w:lang w:eastAsia="zh-CN" w:bidi="zh-TW"/>
        </w:rPr>
        <w:t>个青少年科技教育基地，70%以上的乡镇（街道）、社区建有少儿科普活动场所。</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7.加强儿童友好公园建设，</w:t>
      </w:r>
      <w:r>
        <w:rPr>
          <w:rFonts w:hint="eastAsia" w:ascii="宋体" w:hAnsi="宋体" w:eastAsia="宋体" w:cs="宋体"/>
          <w:b w:val="0"/>
          <w:bCs w:val="0"/>
          <w:i w:val="0"/>
          <w:iCs w:val="0"/>
          <w:sz w:val="28"/>
          <w:szCs w:val="28"/>
          <w:lang w:eastAsia="zh-CN" w:bidi="zh-TW"/>
        </w:rPr>
        <w:t>力争建设地方儿童主题公园。</w:t>
      </w:r>
      <w:r>
        <w:rPr>
          <w:rFonts w:hint="eastAsia" w:ascii="宋体" w:hAnsi="宋体" w:eastAsia="宋体" w:cs="宋体"/>
          <w:i w:val="0"/>
          <w:iCs w:val="0"/>
          <w:sz w:val="28"/>
          <w:szCs w:val="28"/>
          <w:lang w:eastAsia="zh-CN" w:bidi="zh-TW"/>
        </w:rPr>
        <w:t>各类公园设置一定规模的儿童游戏场地。</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8.加强儿童友好社区建设，设置儿童游戏场地，完善社区儿童公共空间，促进社区儿童社会化交往。</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9.保护儿童免受各类传媒不良信息影响。提升儿童媒介素养。</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10.减少环境污染对儿童的伤害。农村自来水普及率巩固在99%以上，全面普及农村卫生厕所。</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11.提高儿童生态环境保护意识，帮助养成绿色低碳生活习惯。</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策略措施：</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1.全面贯彻儿童优先原则，营造尊重、保护儿童的社会环境。建立和完善促进儿童优先发展的制度体系，提高政府部门和社会公众对儿童权利的认识，增强保障儿童权利的自觉性。在出台政策法规、</w:t>
      </w:r>
      <w:r>
        <w:rPr>
          <w:rFonts w:hint="eastAsia" w:ascii="宋体" w:hAnsi="宋体" w:eastAsia="宋体" w:cs="宋体"/>
          <w:i w:val="0"/>
          <w:iCs w:val="0"/>
          <w:sz w:val="28"/>
          <w:szCs w:val="28"/>
          <w:lang w:val="zh-CN" w:eastAsia="zh-CN" w:bidi="zh-TW"/>
        </w:rPr>
        <w:t>制定规划</w:t>
      </w:r>
      <w:r>
        <w:rPr>
          <w:rFonts w:hint="eastAsia" w:ascii="宋体" w:hAnsi="宋体" w:eastAsia="宋体" w:cs="宋体"/>
          <w:i w:val="0"/>
          <w:iCs w:val="0"/>
          <w:sz w:val="28"/>
          <w:szCs w:val="28"/>
          <w:lang w:eastAsia="zh-CN" w:bidi="zh-TW"/>
        </w:rPr>
        <w:t>、配置资源、部署工作时优先考虑儿童利益和需求。鼓励企事业单位、各类公共服务机构和社会组织参与儿童发展和权利保护服务。在城乡建设规划和城市更新中提供更多适合儿童的公共设施和活动场所。</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保障儿童参与和表达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w:t>
      </w:r>
      <w:r>
        <w:rPr>
          <w:rFonts w:hint="eastAsia" w:ascii="宋体" w:hAnsi="宋体" w:eastAsia="宋体" w:cs="宋体"/>
          <w:i w:val="0"/>
          <w:iCs w:val="0"/>
          <w:sz w:val="28"/>
          <w:szCs w:val="28"/>
          <w:lang w:val="zh-CN" w:eastAsia="zh-CN" w:bidi="zh-TW"/>
        </w:rPr>
        <w:t>。</w:t>
      </w:r>
      <w:r>
        <w:rPr>
          <w:rFonts w:hint="eastAsia" w:ascii="宋体" w:hAnsi="宋体" w:eastAsia="宋体" w:cs="宋体"/>
          <w:i w:val="0"/>
          <w:iCs w:val="0"/>
          <w:sz w:val="28"/>
          <w:szCs w:val="28"/>
          <w:lang w:eastAsia="zh-CN" w:bidi="zh-TW"/>
        </w:rPr>
        <w:t>广泛开展儿童参与的宣传、教育和培训活动。组织和引导儿童在保障安全的情况下积极参与各类劳动和社会公益实践,力所能及参与社区、城市建设和治理。</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全面推进儿童友好城市建设。将儿童友好城市建设纳入地方经济社会发展规划，纳入国土空间规划，出台相关儿童活动场所的指导性意见。全面推进社会政策友好、公共服务友好、权利保障友好、成长空间友好、</w:t>
      </w:r>
      <w:r>
        <w:rPr>
          <w:rFonts w:hint="eastAsia" w:ascii="宋体" w:hAnsi="宋体" w:eastAsia="宋体" w:cs="宋体"/>
          <w:b w:val="0"/>
          <w:bCs w:val="0"/>
          <w:i w:val="0"/>
          <w:iCs w:val="0"/>
          <w:sz w:val="28"/>
          <w:szCs w:val="28"/>
          <w:lang w:eastAsia="zh-CN" w:bidi="zh-TW"/>
        </w:rPr>
        <w:t>发展环境友好的中国特色儿童友好乡镇（街道）建设。</w:t>
      </w:r>
      <w:r>
        <w:rPr>
          <w:rFonts w:hint="eastAsia" w:ascii="宋体" w:hAnsi="宋体" w:eastAsia="宋体" w:cs="宋体"/>
          <w:i w:val="0"/>
          <w:iCs w:val="0"/>
          <w:sz w:val="28"/>
          <w:szCs w:val="28"/>
          <w:lang w:eastAsia="zh-CN" w:bidi="zh-TW"/>
        </w:rPr>
        <w:t>建立多部门合作工作机制，制定相应的标准体系和建设指南</w:t>
      </w:r>
      <w:r>
        <w:rPr>
          <w:rFonts w:hint="eastAsia" w:ascii="宋体" w:hAnsi="宋体" w:eastAsia="宋体" w:cs="宋体"/>
          <w:b w:val="0"/>
          <w:bCs w:val="0"/>
          <w:i w:val="0"/>
          <w:iCs w:val="0"/>
          <w:sz w:val="28"/>
          <w:szCs w:val="28"/>
          <w:lang w:eastAsia="zh-CN" w:bidi="zh-TW"/>
        </w:rPr>
        <w:t>，力争建设儿童友好医院、学校、公园、图书馆、科技馆。充分利用各类社</w:t>
      </w:r>
      <w:r>
        <w:rPr>
          <w:rFonts w:hint="eastAsia" w:ascii="宋体" w:hAnsi="宋体" w:eastAsia="宋体" w:cs="宋体"/>
          <w:i w:val="0"/>
          <w:iCs w:val="0"/>
          <w:sz w:val="28"/>
          <w:szCs w:val="28"/>
          <w:lang w:eastAsia="zh-CN" w:bidi="zh-TW"/>
        </w:rPr>
        <w:t>会资源，建设具有科学性、艺术性、趣味性、开放性和公益性的儿童活动场所，引导儿童参与社会实践，提高儿童的科学、人文、艺术等综合素养和认知、探究、实践等综合能力。鼓励国家机关、企业事业单位、部队等开发自身教育资源，设立儿童开放日，为儿童主题教育、社会实践、职业体验等提供支持。积极参与国内、国际儿童友好城市建设交流活动。</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创造有益于儿童身心健康的文化环境。制作和传播体现社会主义核心价值观、适合儿童的的图书、影视、歌曲、游戏、广播电视节目等精神文化产品，培育儿童文化品牌。支持儿童参与优秀民族传统文化、岭南文化、潮汕文化、非物质文化遗产的保护、传承和创新。加强新闻出版、文化、广告和商业性活动等市场监管和执法。加强对儿童出版物的审读、鉴定和处置。清理校园周边非法销售出版物和涉及低俗内容的儿童文化用品、玩具。严格网络出版、文化市场管理与执法，及时整治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w:t>
      </w:r>
      <w:r>
        <w:rPr>
          <w:rFonts w:hint="eastAsia" w:ascii="宋体" w:hAnsi="宋体" w:eastAsia="宋体" w:cs="宋体"/>
          <w:i w:val="0"/>
          <w:iCs w:val="0"/>
          <w:sz w:val="28"/>
          <w:szCs w:val="28"/>
          <w:lang w:val="zh-CN" w:eastAsia="zh-CN" w:bidi="zh-TW"/>
        </w:rPr>
        <w:t>规范</w:t>
      </w:r>
      <w:r>
        <w:rPr>
          <w:rFonts w:hint="eastAsia" w:ascii="宋体" w:hAnsi="宋体" w:eastAsia="宋体" w:cs="宋体"/>
          <w:i w:val="0"/>
          <w:iCs w:val="0"/>
          <w:sz w:val="28"/>
          <w:szCs w:val="28"/>
          <w:lang w:eastAsia="zh-CN" w:bidi="zh-TW"/>
        </w:rPr>
        <w:t>与儿童相关的广告和商业性活动。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w:t>
      </w:r>
      <w:r>
        <w:rPr>
          <w:rFonts w:hint="eastAsia" w:ascii="宋体" w:hAnsi="宋体" w:eastAsia="宋体" w:cs="宋体"/>
          <w:i w:val="0"/>
          <w:iCs w:val="0"/>
          <w:sz w:val="28"/>
          <w:szCs w:val="28"/>
          <w:lang w:val="zh-CN" w:eastAsia="zh-CN" w:bidi="zh-TW"/>
        </w:rPr>
        <w:t>度。规范和</w:t>
      </w:r>
      <w:r>
        <w:rPr>
          <w:rFonts w:hint="eastAsia" w:ascii="宋体" w:hAnsi="宋体" w:eastAsia="宋体" w:cs="宋体"/>
          <w:i w:val="0"/>
          <w:iCs w:val="0"/>
          <w:sz w:val="28"/>
          <w:szCs w:val="28"/>
          <w:lang w:eastAsia="zh-CN" w:bidi="zh-TW"/>
        </w:rPr>
        <w:t>限制安排儿童参加商业性演展活动。</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提高儿童科普的覆盖面和效能。采取儿童易于理解、接受和参与的方式，普及科学技术知识、倡导科学方法、传播科学思想、弘扬科学精神。建立完善科普资源库和科普资源名录，推动科普资源和服务共建共享。创新科普方式方法，满足儿童科普需求。加强科普信息公共平台建设，为儿童提供权威、专业、实时的科学知识和科普资源。推动实体科技馆、流动科技馆、数字科技馆等科技场馆体系和科普教育基地建设。推动少年宫、妇女儿童活动中心、各类培训基地、文化场所等增加科普教育功能。鼓励社会力量参与科普工作，支持和引导企事业单位、社会组织和个人开展科普活动。</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7.拓展儿童友好活动空间。加强城市公共空间适儿化改造，建立儿童友好空间配置标准</w:t>
      </w:r>
      <w:r>
        <w:rPr>
          <w:rFonts w:hint="eastAsia" w:ascii="宋体" w:hAnsi="宋体" w:eastAsia="宋体" w:cs="宋体"/>
          <w:b w:val="0"/>
          <w:bCs w:val="0"/>
          <w:i w:val="0"/>
          <w:iCs w:val="0"/>
          <w:sz w:val="28"/>
          <w:szCs w:val="28"/>
          <w:lang w:eastAsia="zh-CN" w:bidi="zh-TW"/>
        </w:rPr>
        <w:t>，出台儿童活动场所的指导性规范意见，在</w:t>
      </w:r>
      <w:r>
        <w:rPr>
          <w:rFonts w:hint="eastAsia" w:ascii="宋体" w:hAnsi="宋体" w:eastAsia="宋体" w:cs="宋体"/>
          <w:i w:val="0"/>
          <w:iCs w:val="0"/>
          <w:sz w:val="28"/>
          <w:szCs w:val="28"/>
          <w:lang w:eastAsia="zh-CN" w:bidi="zh-TW"/>
        </w:rPr>
        <w:t>公园、绿地等公共空间和社区配备足量、优质、独立、便利的儿童活动场地。研究将社区儿童室内外活动场地的配建规划、建设指引等内容纳入城市更新和棚户区改造政策</w:t>
      </w:r>
      <w:r>
        <w:rPr>
          <w:rFonts w:hint="eastAsia" w:ascii="宋体" w:hAnsi="宋体" w:eastAsia="宋体" w:cs="宋体"/>
          <w:b w:val="0"/>
          <w:bCs w:val="0"/>
          <w:i w:val="0"/>
          <w:iCs w:val="0"/>
          <w:sz w:val="28"/>
          <w:szCs w:val="28"/>
          <w:lang w:eastAsia="zh-CN" w:bidi="zh-TW"/>
        </w:rPr>
        <w:t>，并研究相应配套奖励政策措施，调动市场改造积极性。</w:t>
      </w:r>
      <w:r>
        <w:rPr>
          <w:rFonts w:hint="eastAsia" w:ascii="宋体" w:hAnsi="宋体" w:eastAsia="宋体" w:cs="宋体"/>
          <w:i w:val="0"/>
          <w:iCs w:val="0"/>
          <w:sz w:val="28"/>
          <w:szCs w:val="28"/>
          <w:lang w:eastAsia="zh-CN" w:bidi="zh-TW"/>
        </w:rPr>
        <w:t>优化配置社区儿童活动场所，健全社区儿童健身设备、游乐设施、室内儿童游乐场所及游乐设施安全标准与检查制度，确保设施安全。加大对农村地区、城市人口密集区儿童活动场所建设和运行的扶持力度，推进儿童活动场所无障碍建设和改造。加强和规范各类爱国主义教育基地、党史国史教育基地、民族团结进步教育基地、科普教育基地、中小学生研学实践教育基地等的建设。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加强儿童媒介素养教育。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欠发达地区儿童、残疾儿童、困境儿童安全合理参与网络提供条件。</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val="zh-CN" w:eastAsia="zh-CN" w:bidi="zh-TW"/>
        </w:rPr>
      </w:pPr>
      <w:r>
        <w:rPr>
          <w:rFonts w:hint="eastAsia" w:ascii="宋体" w:hAnsi="宋体" w:eastAsia="宋体" w:cs="宋体"/>
          <w:i w:val="0"/>
          <w:iCs w:val="0"/>
          <w:sz w:val="28"/>
          <w:szCs w:val="28"/>
          <w:lang w:eastAsia="zh-CN" w:bidi="zh-TW"/>
        </w:rPr>
        <w:t>9.</w:t>
      </w:r>
      <w:r>
        <w:rPr>
          <w:rFonts w:hint="eastAsia" w:ascii="宋体" w:hAnsi="宋体" w:eastAsia="宋体" w:cs="宋体"/>
          <w:i w:val="0"/>
          <w:iCs w:val="0"/>
          <w:sz w:val="28"/>
          <w:szCs w:val="28"/>
          <w:lang w:val="zh-CN" w:eastAsia="zh-CN" w:bidi="zh-TW"/>
        </w:rPr>
        <w:t>优化儿童健康成长的自然环境和人居环境。完善生态文明领域统筹协调机制，加快建设</w:t>
      </w:r>
      <w:r>
        <w:rPr>
          <w:rFonts w:hint="eastAsia" w:ascii="宋体" w:hAnsi="宋体" w:eastAsia="宋体" w:cs="宋体"/>
          <w:b w:val="0"/>
          <w:bCs w:val="0"/>
          <w:i w:val="0"/>
          <w:iCs w:val="0"/>
          <w:sz w:val="28"/>
          <w:szCs w:val="28"/>
          <w:lang w:val="zh-CN" w:eastAsia="zh-CN" w:bidi="zh-TW"/>
        </w:rPr>
        <w:t>美丽</w:t>
      </w:r>
      <w:r>
        <w:rPr>
          <w:rFonts w:hint="eastAsia" w:ascii="宋体" w:hAnsi="宋体" w:eastAsia="宋体" w:cs="宋体"/>
          <w:b w:val="0"/>
          <w:bCs w:val="0"/>
          <w:i w:val="0"/>
          <w:iCs w:val="0"/>
          <w:sz w:val="28"/>
          <w:szCs w:val="28"/>
          <w:lang w:val="en-US" w:eastAsia="zh-CN" w:bidi="zh-TW"/>
        </w:rPr>
        <w:t>榕城</w:t>
      </w:r>
      <w:r>
        <w:rPr>
          <w:rFonts w:hint="eastAsia" w:ascii="宋体" w:hAnsi="宋体" w:eastAsia="宋体" w:cs="宋体"/>
          <w:i w:val="0"/>
          <w:iCs w:val="0"/>
          <w:sz w:val="28"/>
          <w:szCs w:val="28"/>
          <w:lang w:val="zh-CN" w:eastAsia="zh-CN" w:bidi="zh-TW"/>
        </w:rPr>
        <w:t>。控制和治理大气、水、土壤等环境污染以及工业、生活和农村面源污染，加强水源保护和水质监测。加强铅等重金属污染防治和监测。推进城市饮用水水源地规范化建设。实施农村供水保障工程，提高农村集中供水率、 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b w:val="0"/>
          <w:bCs w:val="0"/>
          <w:i w:val="0"/>
          <w:iCs w:val="0"/>
          <w:sz w:val="28"/>
          <w:szCs w:val="28"/>
          <w:lang w:eastAsia="zh-CN" w:bidi="zh-TW"/>
        </w:rPr>
      </w:pPr>
      <w:r>
        <w:rPr>
          <w:rFonts w:hint="eastAsia" w:ascii="宋体" w:hAnsi="宋体" w:eastAsia="宋体" w:cs="宋体"/>
          <w:i w:val="0"/>
          <w:iCs w:val="0"/>
          <w:sz w:val="28"/>
          <w:szCs w:val="28"/>
          <w:lang w:eastAsia="zh-CN" w:bidi="zh-TW"/>
        </w:rPr>
        <w:t>10.促进儿童发展交流与合作。认真履行联合国《儿童权利公约》等国际公约和文件，落实与儿童发展相关的可持续发展目标。积极参与涉及儿童发展事业的省内外交流，吸收借鉴国内先进地区有益经验，积极宣介促进儿童发展的</w:t>
      </w:r>
      <w:r>
        <w:rPr>
          <w:rFonts w:hint="eastAsia" w:ascii="宋体" w:hAnsi="宋体" w:eastAsia="宋体" w:cs="宋体"/>
          <w:b w:val="0"/>
          <w:bCs w:val="0"/>
          <w:i w:val="0"/>
          <w:iCs w:val="0"/>
          <w:sz w:val="28"/>
          <w:szCs w:val="28"/>
          <w:lang w:eastAsia="zh-CN" w:bidi="zh-TW"/>
        </w:rPr>
        <w:t>“</w:t>
      </w:r>
      <w:r>
        <w:rPr>
          <w:rFonts w:hint="eastAsia" w:ascii="宋体" w:hAnsi="宋体" w:eastAsia="宋体" w:cs="宋体"/>
          <w:b w:val="0"/>
          <w:bCs w:val="0"/>
          <w:i w:val="0"/>
          <w:iCs w:val="0"/>
          <w:sz w:val="28"/>
          <w:szCs w:val="28"/>
          <w:lang w:val="en-US" w:eastAsia="zh-CN" w:bidi="zh-TW"/>
        </w:rPr>
        <w:t>榕城</w:t>
      </w:r>
      <w:r>
        <w:rPr>
          <w:rFonts w:hint="eastAsia" w:ascii="宋体" w:hAnsi="宋体" w:eastAsia="宋体" w:cs="宋体"/>
          <w:b w:val="0"/>
          <w:bCs w:val="0"/>
          <w:i w:val="0"/>
          <w:iCs w:val="0"/>
          <w:sz w:val="28"/>
          <w:szCs w:val="28"/>
          <w:lang w:eastAsia="zh-CN" w:bidi="zh-TW"/>
        </w:rPr>
        <w:t>故事”，</w:t>
      </w:r>
      <w:r>
        <w:rPr>
          <w:rFonts w:hint="eastAsia" w:ascii="宋体" w:hAnsi="宋体" w:eastAsia="宋体" w:cs="宋体"/>
          <w:i w:val="0"/>
          <w:iCs w:val="0"/>
          <w:sz w:val="28"/>
          <w:szCs w:val="28"/>
          <w:lang w:eastAsia="zh-CN" w:bidi="zh-TW"/>
        </w:rPr>
        <w:t>扩大潮汕文化、古城文化的影响力和辐射力。</w:t>
      </w:r>
      <w:r>
        <w:rPr>
          <w:rFonts w:hint="eastAsia" w:ascii="宋体" w:hAnsi="宋体" w:eastAsia="宋体" w:cs="宋体"/>
          <w:b w:val="0"/>
          <w:bCs w:val="0"/>
          <w:i w:val="0"/>
          <w:iCs w:val="0"/>
          <w:sz w:val="28"/>
          <w:szCs w:val="28"/>
          <w:lang w:eastAsia="zh-CN" w:bidi="zh-TW"/>
        </w:rPr>
        <w:t>深化我区和各</w:t>
      </w:r>
      <w:r>
        <w:rPr>
          <w:rFonts w:hint="eastAsia" w:ascii="宋体" w:hAnsi="宋体" w:eastAsia="宋体" w:cs="宋体"/>
          <w:b w:val="0"/>
          <w:bCs w:val="0"/>
          <w:i w:val="0"/>
          <w:iCs w:val="0"/>
          <w:sz w:val="28"/>
          <w:szCs w:val="28"/>
          <w:lang w:val="en-US" w:eastAsia="zh-CN" w:bidi="zh-TW"/>
        </w:rPr>
        <w:t>县</w:t>
      </w:r>
      <w:r>
        <w:rPr>
          <w:rFonts w:hint="eastAsia" w:ascii="宋体" w:hAnsi="宋体" w:eastAsia="宋体" w:cs="宋体"/>
          <w:b w:val="0"/>
          <w:bCs w:val="0"/>
          <w:i w:val="0"/>
          <w:iCs w:val="0"/>
          <w:sz w:val="28"/>
          <w:szCs w:val="28"/>
          <w:lang w:eastAsia="zh-CN" w:bidi="zh-TW"/>
        </w:rPr>
        <w:t>（市、区）儿童发展合作与交流。</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10" w:name="_Toc94254042"/>
      <w:r>
        <w:rPr>
          <w:rFonts w:hint="eastAsia"/>
          <w:lang w:val="zh-TW" w:eastAsia="zh-TW" w:bidi="zh-TW"/>
        </w:rPr>
        <w:t>（七）儿童与法律保护</w:t>
      </w:r>
      <w:bookmarkEnd w:id="10"/>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主要目标：</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1.健全完善儿童保护法规政策体系。</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2.加强保障儿童权益执法工作。</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3.完善司法保护制度，司法工作体系满足儿童身心发展特殊需要。</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4.儿童法治素养和自我保护意识进一步提升，社会公众保护儿童的意识和能力进一步提高。</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5.依法保障儿童的民事权益。</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6.落实儿童监护制度，保障儿童获得有效监护。</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7.禁止使用童工，禁止对儿童的经济剥削，严格监管安排儿童参与商业活动的行为。</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8.依法严惩性侵害、家庭暴力，拐卖、遗弃等侵害儿童人身权利的违法犯罪行为。</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9.依法严惩利用网络侵犯儿童合法权益的违法犯罪行为。</w:t>
      </w:r>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u w:val="double" w:color="1F2DA8"/>
          <w:lang w:eastAsia="zh-CN" w:bidi="zh-TW"/>
        </w:rPr>
      </w:pPr>
      <w:r>
        <w:rPr>
          <w:rFonts w:hint="eastAsia" w:ascii="宋体" w:hAnsi="宋体" w:eastAsia="宋体" w:cs="宋体"/>
          <w:i w:val="0"/>
          <w:iCs w:val="0"/>
          <w:sz w:val="28"/>
          <w:szCs w:val="28"/>
          <w:lang w:eastAsia="zh-CN" w:bidi="zh-TW"/>
        </w:rPr>
        <w:t>10.预防未成年人违法犯罪，对未成年人违法犯罪实行分级干预。降低未成年人犯罪人数占未成年人人口数量的比重。</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策略措施：</w:t>
      </w:r>
    </w:p>
    <w:p>
      <w:pPr>
        <w:pStyle w:val="27"/>
        <w:pageBreakBefore w:val="0"/>
        <w:widowControl w:val="0"/>
        <w:numPr>
          <w:ilvl w:val="0"/>
          <w:numId w:val="1"/>
        </w:numPr>
        <w:kinsoku/>
        <w:wordWrap/>
        <w:overflowPunct/>
        <w:topLinePunct w:val="0"/>
        <w:autoSpaceDE/>
        <w:autoSpaceDN/>
        <w:bidi w:val="0"/>
        <w:spacing w:after="0" w:line="560" w:lineRule="exact"/>
        <w:ind w:firstLine="600"/>
        <w:jc w:val="both"/>
        <w:textAlignment w:val="auto"/>
        <w:rPr>
          <w:rFonts w:hint="eastAsia" w:ascii="宋体" w:hAnsi="宋体" w:eastAsia="宋体" w:cs="宋体"/>
          <w:b w:val="0"/>
          <w:bCs w:val="0"/>
          <w:i w:val="0"/>
          <w:iCs w:val="0"/>
          <w:sz w:val="28"/>
          <w:szCs w:val="28"/>
          <w:lang w:eastAsia="zh-CN" w:bidi="zh-TW"/>
        </w:rPr>
      </w:pPr>
      <w:r>
        <w:rPr>
          <w:rFonts w:hint="eastAsia" w:ascii="宋体" w:hAnsi="宋体" w:eastAsia="宋体" w:cs="宋体"/>
          <w:i w:val="0"/>
          <w:iCs w:val="0"/>
          <w:sz w:val="28"/>
          <w:szCs w:val="28"/>
          <w:lang w:val="en-US" w:eastAsia="zh-CN" w:bidi="zh-TW"/>
        </w:rPr>
        <w:t>配合上级</w:t>
      </w:r>
      <w:r>
        <w:rPr>
          <w:rFonts w:hint="eastAsia" w:ascii="宋体" w:hAnsi="宋体" w:eastAsia="宋体" w:cs="宋体"/>
          <w:i w:val="0"/>
          <w:iCs w:val="0"/>
          <w:sz w:val="28"/>
          <w:szCs w:val="28"/>
          <w:lang w:eastAsia="zh-CN" w:bidi="zh-TW"/>
        </w:rPr>
        <w:t>完善落实保障儿童权益的法规政策。</w:t>
      </w:r>
      <w:r>
        <w:rPr>
          <w:rFonts w:hint="eastAsia" w:ascii="宋体" w:hAnsi="宋体" w:eastAsia="宋体" w:cs="宋体"/>
          <w:i w:val="0"/>
          <w:iCs w:val="0"/>
          <w:sz w:val="28"/>
          <w:szCs w:val="28"/>
          <w:lang w:val="en-US" w:eastAsia="zh-CN" w:bidi="zh-TW"/>
        </w:rPr>
        <w:t>积极配合地方立法，为完善法规政策提出建议，健</w:t>
      </w:r>
      <w:r>
        <w:rPr>
          <w:rFonts w:hint="eastAsia" w:ascii="宋体" w:hAnsi="宋体" w:eastAsia="宋体" w:cs="宋体"/>
          <w:b w:val="0"/>
          <w:bCs w:val="0"/>
          <w:i w:val="0"/>
          <w:iCs w:val="0"/>
          <w:sz w:val="28"/>
          <w:szCs w:val="28"/>
          <w:lang w:val="en-US" w:eastAsia="zh-CN" w:bidi="zh-TW"/>
        </w:rPr>
        <w:t>全保障儿童生存权、发展权、受保护权、参与权的法规政策体系。配全推动加快家庭教育、学前教育、儿童福利、网络保护等立法进程。加强未成年人保护法实施，落实法律监督、司法建议和法治督查制度。加强保障儿童权益的法学理论与实践研究。</w:t>
      </w:r>
    </w:p>
    <w:p>
      <w:pPr>
        <w:pStyle w:val="27"/>
        <w:pageBreakBefore w:val="0"/>
        <w:widowControl w:val="0"/>
        <w:numPr>
          <w:ilvl w:val="0"/>
          <w:numId w:val="0"/>
        </w:numPr>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2.严格保障儿童权益执法。全面落实保障儿童权益主体责任。加大行政执法力度，及时发现和处置监护侵害、家庭暴力、校园及周边安全隐患、食品药品安全隐患等问题。探索建立保障儿童权益多部门综合执法制度, 探索建立儿童救助协作制度，强化部门间信息沟通和工作衔接，形成执法、保护、服务合力。</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3.健全未成年人司法工作体系。公安机关、人民检察院、人民法院和司法行政部门应当确定专门机构或者指定专门人员负责办理涉及未成年人 案件。完善未成年人司法保护工作评价考核标准。加强专业化办案与社会化保护配合衔接，加强司法机关与政府部门、人民团体、社会组织、社会工作者等的合作，共同做好未成年人心理干预、社会观护、教育矫治、社区矫正等工作。建立未成年人案件司法统计指标体系。</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4.</w:t>
      </w:r>
      <w:r>
        <w:rPr>
          <w:rFonts w:hint="eastAsia" w:ascii="宋体" w:hAnsi="宋体" w:eastAsia="宋体" w:cs="宋体"/>
          <w:i w:val="0"/>
          <w:iCs w:val="0"/>
          <w:sz w:val="28"/>
          <w:szCs w:val="28"/>
          <w:lang w:val="zh-CN" w:eastAsia="zh-CN" w:bidi="zh-TW"/>
        </w:rPr>
        <w:t>加</w:t>
      </w:r>
      <w:r>
        <w:rPr>
          <w:rFonts w:hint="eastAsia" w:ascii="宋体" w:hAnsi="宋体" w:eastAsia="宋体" w:cs="宋体"/>
          <w:i w:val="0"/>
          <w:iCs w:val="0"/>
          <w:sz w:val="28"/>
          <w:szCs w:val="28"/>
          <w:lang w:eastAsia="zh-CN" w:bidi="zh-TW"/>
        </w:rPr>
        <w:t>强对未成年人的特殊司法保护。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增强未成年人矫正实施成果。落实涉案未成人与成年人分别关押、分别管理、分别教育制度。</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6.加强儿童保护的法治宣传教育。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 推动在黄金时段免费播放儿童普法公益宣传片，引导媒体客观、审慎、适度采访和报道涉未成年人案件。</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7.全面保障儿童的民事权益。依法保障儿童的人身权利、财产权利和其他合法权益。开展涉及儿童权益纠纷调解工作, 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8.严厉查处使用童工等违法犯罪行为。加强对使用童工行为的日常巡视监察和专项执法检查。严格落实儿童参加演出、节目制作等有关规定。加强对企业、其他经营组织或个人、网络平台等吸纳儿童参与广告拍摄、商业代言、演出、赛事、节</w:t>
      </w:r>
      <w:r>
        <w:rPr>
          <w:rFonts w:hint="eastAsia" w:ascii="宋体" w:hAnsi="宋体" w:eastAsia="宋体" w:cs="宋体"/>
          <w:i w:val="0"/>
          <w:iCs w:val="0"/>
          <w:sz w:val="28"/>
          <w:szCs w:val="28"/>
          <w:lang w:val="zh-CN" w:eastAsia="zh-CN" w:bidi="zh-TW"/>
        </w:rPr>
        <w:t>目制作</w:t>
      </w:r>
      <w:r>
        <w:rPr>
          <w:rFonts w:hint="eastAsia" w:ascii="宋体" w:hAnsi="宋体" w:eastAsia="宋体" w:cs="宋体"/>
          <w:i w:val="0"/>
          <w:iCs w:val="0"/>
          <w:sz w:val="28"/>
          <w:szCs w:val="28"/>
          <w:lang w:eastAsia="zh-CN" w:bidi="zh-TW"/>
        </w:rPr>
        <w:t>、网络直播等的监督管理。严格执行未成年工特殊保护规定，用人单位定期对未成年工进行健康检查，不得安排其从</w:t>
      </w:r>
      <w:r>
        <w:rPr>
          <w:rFonts w:hint="eastAsia" w:ascii="宋体" w:hAnsi="宋体" w:eastAsia="宋体" w:cs="宋体"/>
          <w:i w:val="0"/>
          <w:iCs w:val="0"/>
          <w:sz w:val="28"/>
          <w:szCs w:val="28"/>
          <w:lang w:val="zh-CN" w:eastAsia="zh-CN" w:bidi="zh-TW"/>
        </w:rPr>
        <w:t>事</w:t>
      </w:r>
      <w:r>
        <w:rPr>
          <w:rFonts w:hint="eastAsia" w:ascii="宋体" w:hAnsi="宋体" w:eastAsia="宋体" w:cs="宋体"/>
          <w:i w:val="0"/>
          <w:iCs w:val="0"/>
          <w:sz w:val="28"/>
          <w:szCs w:val="28"/>
          <w:lang w:eastAsia="zh-CN" w:bidi="zh-TW"/>
        </w:rPr>
        <w:t>过重、有毒、有害等危害儿童身心健康的劳动或者危险作业。严肃查处用人单位侵害未成年工合法权益的案件，严厉打击违法介绍、招用童工的行为。</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9.预防控制和惩治针对儿童的暴力伤害。加强对儿童暴力零容忍理念和反家庭暴力宣传。杜绝针对儿童的家庭暴力以及严重忽视等不利于儿童身心健康的行为。实施反家庭暴力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10.预防和依法严惩性侵害儿童违法犯罪行为。加强儿童预防性侵害教育，提高儿童、家庭、学校、社区识别防范性侵害和发现报告的意识和能力，落实强制报告制度。完善校园性侵害防控机制。建立统一的性侵害、虐待、拐卖、暴力伤害等违法犯罪人员信息查询系统, 完善落实入职查询、从业禁止制度。探索建立性侵害儿童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健全性侵害未成年人刑事案件</w:t>
      </w:r>
      <w:r>
        <w:rPr>
          <w:rFonts w:hint="eastAsia" w:ascii="宋体" w:hAnsi="宋体" w:eastAsia="宋体" w:cs="宋体"/>
          <w:i w:val="0"/>
          <w:iCs w:val="0"/>
          <w:sz w:val="28"/>
          <w:szCs w:val="28"/>
          <w:lang w:val="zh-CN" w:eastAsia="zh-CN" w:bidi="zh-TW"/>
        </w:rPr>
        <w:t>“一</w:t>
      </w:r>
      <w:r>
        <w:rPr>
          <w:rFonts w:hint="eastAsia" w:ascii="宋体" w:hAnsi="宋体" w:eastAsia="宋体" w:cs="宋体"/>
          <w:i w:val="0"/>
          <w:iCs w:val="0"/>
          <w:sz w:val="28"/>
          <w:szCs w:val="28"/>
          <w:lang w:eastAsia="zh-CN" w:bidi="zh-TW"/>
        </w:rPr>
        <w:t>站式”取证机制、救助机制。探索制定性侵害儿童案件特殊证据标准，对遭受性侵害或者暴力伤害的未成年被害人及其家庭实施必要的心理干预、经济救助、法律援助、转学安置等保护措施。完善未成年被害人精神损害赔偿制度。</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11.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被解救儿童。禁止除公安机关以外的任何组织或者个人收集被拐卖儿童、父母和疑似被拐卖人员DNA 数据等信息。落实儿童失踪快速查找甄别机制。实施青少年毒品预防教育工程，开展对引诱、教唆、欺骗、强迫、容留儿童吸贩毒犯罪专项打击行动。依法严惩胁迫、引诱、教唆儿童参与黑社会性质组织从事违法犯罪活动的行动。</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 xml:space="preserve">12.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     </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13.有效预防未成年人违法犯罪。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 依法实现在复学、升学、就业等方面的同等权利。探索建立强制性家庭教育指导制度，责令涉罪未成年人、有严重不良行为未成年人、未成年被害人的监护人强制接受家庭教育指导。强化预防未成年人犯罪工作的基层基础。</w:t>
      </w:r>
      <w:bookmarkStart w:id="11" w:name="_Toc94254043"/>
    </w:p>
    <w:p>
      <w:pPr>
        <w:pStyle w:val="4"/>
        <w:pageBreakBefore w:val="0"/>
        <w:widowControl w:val="0"/>
        <w:kinsoku/>
        <w:wordWrap/>
        <w:overflowPunct/>
        <w:topLinePunct w:val="0"/>
        <w:autoSpaceDE/>
        <w:autoSpaceDN/>
        <w:bidi w:val="0"/>
        <w:spacing w:before="0" w:beforeLines="0" w:line="560" w:lineRule="exact"/>
        <w:ind w:firstLine="643"/>
        <w:textAlignment w:val="auto"/>
        <w:rPr>
          <w:sz w:val="32"/>
          <w:szCs w:val="48"/>
          <w:lang w:val="zh-TW" w:eastAsia="zh-TW" w:bidi="zh-TW"/>
        </w:rPr>
      </w:pPr>
      <w:r>
        <w:rPr>
          <w:rFonts w:hint="eastAsia"/>
          <w:sz w:val="32"/>
          <w:szCs w:val="48"/>
          <w:lang w:val="zh-TW" w:eastAsia="zh-TW" w:bidi="zh-TW"/>
        </w:rPr>
        <w:t>三、重点工程</w:t>
      </w:r>
      <w:bookmarkEnd w:id="11"/>
    </w:p>
    <w:p>
      <w:pPr>
        <w:pStyle w:val="5"/>
        <w:pageBreakBefore w:val="0"/>
        <w:widowControl w:val="0"/>
        <w:kinsoku/>
        <w:wordWrap/>
        <w:overflowPunct/>
        <w:topLinePunct w:val="0"/>
        <w:autoSpaceDE/>
        <w:autoSpaceDN/>
        <w:bidi w:val="0"/>
        <w:spacing w:before="0" w:beforeLines="0" w:line="560" w:lineRule="exact"/>
        <w:ind w:firstLine="562"/>
        <w:textAlignment w:val="auto"/>
        <w:rPr>
          <w:rFonts w:eastAsia="PMingLiU"/>
          <w:lang w:val="zh-TW" w:eastAsia="zh-CN" w:bidi="zh-TW"/>
        </w:rPr>
      </w:pPr>
      <w:bookmarkStart w:id="12" w:name="_Toc94254044"/>
      <w:r>
        <w:rPr>
          <w:rFonts w:hint="eastAsia"/>
          <w:lang w:val="zh-TW" w:eastAsia="zh-TW" w:bidi="zh-TW"/>
        </w:rPr>
        <w:t>（一）儿童友好城市建设工程</w:t>
      </w:r>
      <w:bookmarkEnd w:id="12"/>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全面推进社会政策友好、公共服务友好、权利保障友好、成长空间友好、发展环境友</w:t>
      </w:r>
      <w:r>
        <w:rPr>
          <w:rFonts w:hint="eastAsia" w:ascii="宋体" w:hAnsi="宋体" w:eastAsia="宋体" w:cs="宋体"/>
          <w:b w:val="0"/>
          <w:bCs w:val="0"/>
          <w:i w:val="0"/>
          <w:iCs w:val="0"/>
          <w:sz w:val="28"/>
          <w:szCs w:val="28"/>
          <w:lang w:eastAsia="zh-CN" w:bidi="zh-TW"/>
        </w:rPr>
        <w:t>好的中国特色儿童友好乡镇（街道）建设。</w:t>
      </w:r>
      <w:r>
        <w:rPr>
          <w:rFonts w:hint="eastAsia" w:ascii="宋体" w:hAnsi="宋体" w:eastAsia="宋体" w:cs="宋体"/>
          <w:i w:val="0"/>
          <w:iCs w:val="0"/>
          <w:sz w:val="28"/>
          <w:szCs w:val="28"/>
          <w:lang w:eastAsia="zh-CN" w:bidi="zh-TW"/>
        </w:rPr>
        <w:t>建立多部门合作工作机制，制定相应的标准体系和建设指南。</w:t>
      </w:r>
      <w:r>
        <w:rPr>
          <w:rFonts w:hint="eastAsia" w:ascii="宋体" w:hAnsi="宋体" w:eastAsia="宋体" w:cs="宋体"/>
          <w:b w:val="0"/>
          <w:bCs w:val="0"/>
          <w:i w:val="0"/>
          <w:iCs w:val="0"/>
          <w:sz w:val="28"/>
          <w:szCs w:val="28"/>
          <w:lang w:eastAsia="zh-CN" w:bidi="zh-TW"/>
        </w:rPr>
        <w:t>建设</w:t>
      </w:r>
      <w:r>
        <w:rPr>
          <w:rFonts w:hint="eastAsia" w:ascii="宋体" w:hAnsi="宋体" w:eastAsia="宋体" w:cs="宋体"/>
          <w:b w:val="0"/>
          <w:bCs w:val="0"/>
          <w:i w:val="0"/>
          <w:iCs w:val="0"/>
          <w:sz w:val="28"/>
          <w:szCs w:val="28"/>
          <w:lang w:val="en-US" w:eastAsia="zh-CN" w:bidi="zh-TW"/>
        </w:rPr>
        <w:t>2</w:t>
      </w:r>
      <w:r>
        <w:rPr>
          <w:rFonts w:hint="eastAsia" w:ascii="宋体" w:hAnsi="宋体" w:eastAsia="宋体" w:cs="宋体"/>
          <w:b w:val="0"/>
          <w:bCs w:val="0"/>
          <w:i w:val="0"/>
          <w:iCs w:val="0"/>
          <w:sz w:val="28"/>
          <w:szCs w:val="28"/>
          <w:lang w:eastAsia="zh-CN" w:bidi="zh-TW"/>
        </w:rPr>
        <w:t>个儿童友好示范镇（街道），</w:t>
      </w:r>
      <w:r>
        <w:rPr>
          <w:rFonts w:hint="eastAsia" w:ascii="宋体" w:hAnsi="宋体" w:eastAsia="宋体" w:cs="宋体"/>
          <w:b w:val="0"/>
          <w:bCs w:val="0"/>
          <w:i w:val="0"/>
          <w:iCs w:val="0"/>
          <w:sz w:val="28"/>
          <w:szCs w:val="28"/>
          <w:lang w:val="en-US" w:eastAsia="zh-CN" w:bidi="zh-TW"/>
        </w:rPr>
        <w:t>5</w:t>
      </w:r>
      <w:r>
        <w:rPr>
          <w:rFonts w:hint="eastAsia" w:ascii="宋体" w:hAnsi="宋体" w:eastAsia="宋体" w:cs="宋体"/>
          <w:b w:val="0"/>
          <w:bCs w:val="0"/>
          <w:i w:val="0"/>
          <w:iCs w:val="0"/>
          <w:sz w:val="28"/>
          <w:szCs w:val="28"/>
          <w:lang w:eastAsia="zh-CN" w:bidi="zh-TW"/>
        </w:rPr>
        <w:t>个儿童友好基地，</w:t>
      </w:r>
      <w:r>
        <w:rPr>
          <w:rFonts w:hint="eastAsia" w:ascii="宋体" w:hAnsi="宋体" w:eastAsia="宋体" w:cs="宋体"/>
          <w:b w:val="0"/>
          <w:bCs w:val="0"/>
          <w:i w:val="0"/>
          <w:iCs w:val="0"/>
          <w:sz w:val="28"/>
          <w:szCs w:val="28"/>
          <w:lang w:val="en-US" w:eastAsia="zh-CN" w:bidi="zh-TW"/>
        </w:rPr>
        <w:t>力争</w:t>
      </w:r>
      <w:r>
        <w:rPr>
          <w:rFonts w:hint="eastAsia" w:ascii="宋体" w:hAnsi="宋体" w:eastAsia="宋体" w:cs="宋体"/>
          <w:b w:val="0"/>
          <w:bCs w:val="0"/>
          <w:i w:val="0"/>
          <w:iCs w:val="0"/>
          <w:sz w:val="28"/>
          <w:szCs w:val="28"/>
          <w:lang w:eastAsia="zh-CN" w:bidi="zh-TW"/>
        </w:rPr>
        <w:t>建设儿童友好医院、学校、公园、图书馆、科技馆。</w:t>
      </w:r>
      <w:r>
        <w:rPr>
          <w:rFonts w:hint="eastAsia" w:ascii="宋体" w:hAnsi="宋体" w:eastAsia="宋体" w:cs="宋体"/>
          <w:i w:val="0"/>
          <w:iCs w:val="0"/>
          <w:sz w:val="28"/>
          <w:szCs w:val="28"/>
          <w:lang w:eastAsia="zh-CN" w:bidi="zh-TW"/>
        </w:rPr>
        <w:t>鼓励国家机关、企事业单位、部队等开发自身教育资源，设立儿童开放日，为儿童主题教育、社会实践、职业体验等提供支持。</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13" w:name="_Toc94254045"/>
      <w:r>
        <w:rPr>
          <w:rFonts w:hint="eastAsia"/>
          <w:lang w:val="zh-TW" w:eastAsia="zh-TW" w:bidi="zh-TW"/>
        </w:rPr>
        <w:t>（二）普惠托育服务专项工程</w:t>
      </w:r>
      <w:bookmarkEnd w:id="13"/>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加强托育服务的标准化和规范化建设，探索建立托幼服务一体化新模式，鼓励社区建设托育中心，提供多样化普惠性托育服务。促进城乡儿童早期发展，普惠托育服务机构和托位数量持续增加。每千常住人口拥有3岁以下婴幼儿托位数达到5.5个以上。</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14" w:name="_Toc94254046"/>
      <w:r>
        <w:rPr>
          <w:rFonts w:hint="eastAsia"/>
          <w:lang w:val="zh-TW" w:eastAsia="zh-TW" w:bidi="zh-TW"/>
        </w:rPr>
        <w:t>（三）出生缺陷综合防治工程</w:t>
      </w:r>
      <w:bookmarkEnd w:id="14"/>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建立多部门联动防治出生缺陷工作机制，落实出生缺陷三级防治措施。实施婚前孕前优生健康检查、产前筛查、 新生儿疾病筛查等出生缺陷防控项目。构建完善覆盖婚前、孕前、孕期、新生儿和儿童各阶段的出生缺陷防治体系。减少重型地中海贫血、唐氏综合征、神经管缺陷等严重出生缺陷儿出生。新生儿访视率保持在90%以上，新生儿遗传代谢性疾病筛查率达到98%以上，新生儿听力筛查率达到95%以上。</w:t>
      </w:r>
      <w:bookmarkStart w:id="15" w:name="_Toc94254047"/>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r>
        <w:rPr>
          <w:rFonts w:hint="eastAsia"/>
          <w:lang w:val="zh-TW" w:eastAsia="zh-TW" w:bidi="zh-TW"/>
        </w:rPr>
        <w:t>（四）儿童护眼爱牙工程</w:t>
      </w:r>
      <w:bookmarkEnd w:id="15"/>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推进儿童近视综合防控，实施视力干预行动。全区儿童总体近视率每年降低0.5个百分点以上。6岁儿童近视率控制在3.5%左右，小学生近视率降至38%以下，初中生近视率降至60%以下，高中阶段学生近视率降至70%以下，0-6岁儿童眼保健和视力检查覆盖率达到90%以上。建立儿童龋齿监测制度。普及儿童护齿常识，逐步实施儿童六龄齿免费窝沟封闭项目，力</w:t>
      </w:r>
      <w:r>
        <w:rPr>
          <w:rFonts w:hint="eastAsia" w:ascii="宋体" w:hAnsi="宋体" w:eastAsia="宋体" w:cs="宋体"/>
          <w:b w:val="0"/>
          <w:bCs w:val="0"/>
          <w:i w:val="0"/>
          <w:iCs w:val="0"/>
          <w:sz w:val="28"/>
          <w:szCs w:val="28"/>
          <w:lang w:eastAsia="zh-CN" w:bidi="zh-TW"/>
        </w:rPr>
        <w:t>争全面推进儿童牙齿涂氟项目。</w:t>
      </w:r>
      <w:r>
        <w:rPr>
          <w:rFonts w:hint="eastAsia" w:ascii="宋体" w:hAnsi="宋体" w:eastAsia="宋体" w:cs="宋体"/>
          <w:i w:val="0"/>
          <w:iCs w:val="0"/>
          <w:sz w:val="28"/>
          <w:szCs w:val="28"/>
          <w:lang w:eastAsia="zh-CN" w:bidi="zh-TW"/>
        </w:rPr>
        <w:t>5岁儿童乳牙龋病患率控制在70%以下，12岁儿童龋患率控制在25%以内。</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16" w:name="_Toc94254048"/>
      <w:r>
        <w:rPr>
          <w:rFonts w:hint="eastAsia"/>
          <w:lang w:val="zh-TW" w:eastAsia="zh-TW" w:bidi="zh-TW"/>
        </w:rPr>
        <w:t>（五）儿童安全教育工程</w:t>
      </w:r>
      <w:bookmarkEnd w:id="16"/>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开展儿童应急避险安全教育，建立儿童应急避险演练机制。鼓励少年宫、儿童活动中心、儿童公园、学校建立儿童安全体验中心、安全体验教室，通过一站式安全体验进行多主题安全教育，增进儿童安全教育知识和技能。推广使用儿童安全座椅、安全头盔，减少儿童跌倒、跌落、烧烫伤和中毒等伤害的发生、致残和死亡，有效保障儿童出行和居家安全。儿童伤害死亡率以2020 年为基数下降20%，儿童溺水死亡率持续下降。</w:t>
      </w:r>
      <w:bookmarkStart w:id="17" w:name="_Toc94254049"/>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r>
        <w:rPr>
          <w:rFonts w:hint="eastAsia"/>
          <w:lang w:val="zh-TW" w:eastAsia="zh-TW" w:bidi="zh-TW"/>
        </w:rPr>
        <w:t>（六）净网护苗工程</w:t>
      </w:r>
      <w:bookmarkEnd w:id="17"/>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青少年模式”，推进重点互联网企业专设“净网护苗”工作站点。应用国家统一的未成年人网络游戏电子身份认证系统，严格执行游戏产品分类、内容审核、时长限制等措施，建立游戏开发商黑名单制度。加强儿童个人信息和隐私权的保护。</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18" w:name="_Toc94254050"/>
      <w:r>
        <w:rPr>
          <w:rFonts w:hint="eastAsia"/>
          <w:lang w:val="zh-TW" w:eastAsia="zh-TW" w:bidi="zh-TW"/>
        </w:rPr>
        <w:t>（</w:t>
      </w:r>
      <w:r>
        <w:rPr>
          <w:rFonts w:hint="eastAsia"/>
          <w:lang w:val="zh-TW" w:eastAsia="zh-CN" w:bidi="zh-TW"/>
        </w:rPr>
        <w:t>七</w:t>
      </w:r>
      <w:r>
        <w:rPr>
          <w:rFonts w:hint="eastAsia"/>
          <w:lang w:val="zh-TW" w:eastAsia="zh-TW" w:bidi="zh-TW"/>
        </w:rPr>
        <w:t>）儿童综合素质提升工程</w:t>
      </w:r>
      <w:bookmarkEnd w:id="18"/>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坚持健康第一，帮助学生磨练坚强意志、锻炼强健体魄。加强劳动教育，培养劳动习惯，提高劳动技能。支持儿童积极参与日常生活劳动、生产劳动、专题调查、研学实践和社会公益活动，鼓励儿童参与家务劳动，掌握家务劳动基本技能。完善科学教育质量和儿童科学素质监测评估，建立健全以提高儿童综合素质为导向的教育评价体系。推动科技场馆和科普教育基地建设，推动少年宫、妇女儿童活动中心、各类培训基地、文化场所等增加科普教育功能。积极推动潮汕岁时节俗的宣传活动，让儿童从小受到“尊老爱幼”“互敬互爱”等传统美德的熏陶，并将其内化为自己的品德。大力挖掘潮汕本土优秀文化资源，鼓励幼儿园、学校、校外教育机构开设潮剧学习、潮汕歌谣诵读、剪纸艺术、功夫茶文化等特色课程，在儿童中推广潮汕民俗文化教育，培育和增强儿童的爱家乡情怀。</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19" w:name="_Toc94254051"/>
      <w:r>
        <w:rPr>
          <w:rFonts w:hint="eastAsia"/>
          <w:lang w:val="zh-TW" w:eastAsia="zh-TW" w:bidi="zh-TW"/>
        </w:rPr>
        <w:t>（</w:t>
      </w:r>
      <w:r>
        <w:rPr>
          <w:rFonts w:hint="eastAsia"/>
          <w:lang w:val="zh-TW" w:eastAsia="zh-CN" w:bidi="zh-TW"/>
        </w:rPr>
        <w:t>八</w:t>
      </w:r>
      <w:r>
        <w:rPr>
          <w:rFonts w:hint="eastAsia"/>
          <w:lang w:val="zh-TW" w:eastAsia="zh-TW" w:bidi="zh-TW"/>
        </w:rPr>
        <w:t>）家庭教育指导服务工程</w:t>
      </w:r>
      <w:bookmarkEnd w:id="19"/>
    </w:p>
    <w:p>
      <w:pPr>
        <w:pStyle w:val="27"/>
        <w:pageBreakBefore w:val="0"/>
        <w:widowControl w:val="0"/>
        <w:kinsoku/>
        <w:wordWrap/>
        <w:overflowPunct/>
        <w:topLinePunct w:val="0"/>
        <w:autoSpaceDE/>
        <w:autoSpaceDN/>
        <w:bidi w:val="0"/>
        <w:spacing w:after="0" w:line="560" w:lineRule="exact"/>
        <w:ind w:firstLine="618"/>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推进实施家庭教育工作专项规划，将家庭教育指导服务纳入城乡公共服务体系和政府购买服务目录。建立基本覆盖城乡的家庭教育指导服务体系。</w:t>
      </w:r>
      <w:r>
        <w:rPr>
          <w:rFonts w:hint="eastAsia" w:ascii="宋体" w:hAnsi="宋体" w:eastAsia="宋体" w:cs="宋体"/>
          <w:b w:val="0"/>
          <w:bCs w:val="0"/>
          <w:i w:val="0"/>
          <w:iCs w:val="0"/>
          <w:sz w:val="28"/>
          <w:szCs w:val="28"/>
          <w:lang w:val="en-US" w:eastAsia="zh-CN" w:bidi="zh-TW"/>
        </w:rPr>
        <w:t>区</w:t>
      </w:r>
      <w:r>
        <w:rPr>
          <w:rFonts w:hint="eastAsia" w:ascii="宋体" w:hAnsi="宋体" w:eastAsia="宋体" w:cs="宋体"/>
          <w:b w:val="0"/>
          <w:bCs w:val="0"/>
          <w:i w:val="0"/>
          <w:iCs w:val="0"/>
          <w:sz w:val="28"/>
          <w:szCs w:val="28"/>
          <w:lang w:eastAsia="zh-CN" w:bidi="zh-TW"/>
        </w:rPr>
        <w:t>、镇三级建立家庭教育指导服务机构。</w:t>
      </w:r>
      <w:r>
        <w:rPr>
          <w:rFonts w:hint="eastAsia" w:ascii="宋体" w:hAnsi="宋体" w:eastAsia="宋体" w:cs="宋体"/>
          <w:i w:val="0"/>
          <w:iCs w:val="0"/>
          <w:sz w:val="28"/>
          <w:szCs w:val="28"/>
          <w:lang w:eastAsia="zh-CN" w:bidi="zh-TW"/>
        </w:rPr>
        <w:t>中小学（含中职）、幼儿园和社区（村）普遍建立家长学校。加强对家庭教育服务机构和从业人员的管理，规范家庭教育指导服务市场。鼓励高等学校开设家庭教育专业和课程，鼓励和支持国家机关、企事业单位、社会组织及公民个人依法开展家庭教育指导服务活动。</w:t>
      </w:r>
    </w:p>
    <w:p>
      <w:pPr>
        <w:pStyle w:val="4"/>
        <w:pageBreakBefore w:val="0"/>
        <w:widowControl w:val="0"/>
        <w:kinsoku/>
        <w:wordWrap/>
        <w:overflowPunct/>
        <w:topLinePunct w:val="0"/>
        <w:autoSpaceDE/>
        <w:autoSpaceDN/>
        <w:bidi w:val="0"/>
        <w:spacing w:before="0" w:beforeLines="0" w:line="560" w:lineRule="exact"/>
        <w:ind w:firstLine="643"/>
        <w:textAlignment w:val="auto"/>
        <w:rPr>
          <w:sz w:val="32"/>
          <w:szCs w:val="48"/>
          <w:lang w:val="zh-TW" w:eastAsia="zh-TW" w:bidi="zh-TW"/>
        </w:rPr>
      </w:pPr>
      <w:bookmarkStart w:id="20" w:name="_Toc94254052"/>
      <w:r>
        <w:rPr>
          <w:rFonts w:hint="eastAsia"/>
          <w:sz w:val="32"/>
          <w:szCs w:val="48"/>
          <w:lang w:val="zh-TW" w:eastAsia="zh-TW" w:bidi="zh-TW"/>
        </w:rPr>
        <w:t>四、组织实施</w:t>
      </w:r>
      <w:bookmarkEnd w:id="20"/>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1" w:name="_Toc94254053"/>
      <w:r>
        <w:rPr>
          <w:rFonts w:hint="eastAsia"/>
          <w:lang w:val="zh-TW" w:eastAsia="zh-TW" w:bidi="zh-TW"/>
        </w:rPr>
        <w:t>（一）坚持党的全面领导</w:t>
      </w:r>
      <w:bookmarkEnd w:id="21"/>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坚持以习近平新时代中国特色社会主义思想为指导，坚持以人民为中心的发展思想，坚持走中国特色社会主义儿童发展道路，把党的领导贯穿于规划组织实施全过程。坚决贯彻党中央、国务院关于儿童事业发展的决策部署，在统筹推进“五位一体”总体布局、协调推进“四个全面”战略布局中推进规划实施；认真落实各级党委、人民政府有关工作要求，确保各项任务落到实处。</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2" w:name="_Toc94254054"/>
      <w:r>
        <w:rPr>
          <w:rFonts w:hint="eastAsia"/>
          <w:lang w:val="zh-TW" w:eastAsia="zh-TW" w:bidi="zh-TW"/>
        </w:rPr>
        <w:t>（二）落实规划实施责任</w:t>
      </w:r>
      <w:bookmarkEnd w:id="22"/>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完善落实党委领导、政府主责、妇女儿童工作委员会（以下简称妇儿工委）协调、多部门合作、全社会参与的规划实施工作机制。区政府负责规划实施工作，区妇儿工委负责组织、协调、指导、督促工作，区妇儿工委办公室负责具体工作。有关部门、相关机构和人民团体结合职责, 承担规划目标任务落实工作。在出台法规、制定政策、编制规划、部署工作时优先考虑儿童利益和需求，切实保障儿童权益，促进儿童全面发展。</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3" w:name="_Toc94254055"/>
      <w:r>
        <w:rPr>
          <w:rFonts w:hint="eastAsia"/>
          <w:lang w:val="zh-TW" w:eastAsia="zh-TW" w:bidi="zh-TW"/>
        </w:rPr>
        <w:t>（三）加强规划与揭阳经济社会发展规划的衔接</w:t>
      </w:r>
      <w:bookmarkEnd w:id="23"/>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实施、同步落实。</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4" w:name="_Toc94254056"/>
      <w:r>
        <w:rPr>
          <w:rFonts w:hint="eastAsia"/>
          <w:lang w:val="zh-TW" w:eastAsia="zh-TW" w:bidi="zh-TW"/>
        </w:rPr>
        <w:t>（四）制定地方儿童发展规划和部门实施方案</w:t>
      </w:r>
      <w:bookmarkEnd w:id="24"/>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区政府依据《中国儿童发展纲要》和上级儿童发展规划，结合实际制定本级儿童发展规划。区级规划颁布后1个月内送市级妇儿工委办公室。区直及地方承担规划目标任务的有关部门、相关机构和人民团体结合职责，按照任务分工，制定实施方案并报送同级妇儿工委办公室，认真组织实施。</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5" w:name="_Toc94254057"/>
      <w:r>
        <w:rPr>
          <w:rFonts w:hint="eastAsia"/>
          <w:lang w:val="zh-TW" w:eastAsia="zh-TW" w:bidi="zh-TW"/>
        </w:rPr>
        <w:t>（五）完善实施规划的制度机制</w:t>
      </w:r>
      <w:bookmarkEnd w:id="25"/>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健全目标管理责任制，将规划实施纳入政府议事日程和考核内容，将规划目标分解到责任单位并纳入目标管理和考核内容。健全督导检查制度，定期对规划落实情况开展督查。健全报告制度，责任单位每年向区级妇儿工委报告规划落实情况和下一年工作安排，下级妇儿工委每年向上级妇儿工委报告本地区规划实施情况和下一年工作安排。健全议事协商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6" w:name="_Toc94254058"/>
      <w:r>
        <w:rPr>
          <w:rFonts w:hint="eastAsia"/>
          <w:lang w:val="zh-TW" w:eastAsia="zh-TW" w:bidi="zh-TW"/>
        </w:rPr>
        <w:t>（六）加强儿童发展经费支持</w:t>
      </w:r>
      <w:bookmarkEnd w:id="26"/>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b w:val="0"/>
          <w:bCs w:val="0"/>
          <w:i w:val="0"/>
          <w:iCs w:val="0"/>
          <w:sz w:val="28"/>
          <w:szCs w:val="28"/>
          <w:lang w:val="en-US" w:eastAsia="zh-CN" w:bidi="zh-TW"/>
        </w:rPr>
        <w:t>区、镇</w:t>
      </w:r>
      <w:r>
        <w:rPr>
          <w:rFonts w:hint="eastAsia" w:ascii="宋体" w:hAnsi="宋体" w:eastAsia="宋体" w:cs="宋体"/>
          <w:b w:val="0"/>
          <w:bCs w:val="0"/>
          <w:i w:val="0"/>
          <w:iCs w:val="0"/>
          <w:sz w:val="28"/>
          <w:szCs w:val="28"/>
          <w:lang w:eastAsia="zh-CN" w:bidi="zh-TW"/>
        </w:rPr>
        <w:t>人民政府将实施规划所需工作经费纳入财政预算，</w:t>
      </w:r>
      <w:r>
        <w:rPr>
          <w:rFonts w:hint="eastAsia" w:ascii="宋体" w:hAnsi="宋体" w:eastAsia="宋体" w:cs="宋体"/>
          <w:i w:val="0"/>
          <w:iCs w:val="0"/>
          <w:sz w:val="28"/>
          <w:szCs w:val="28"/>
          <w:lang w:eastAsia="zh-CN" w:bidi="zh-TW"/>
        </w:rPr>
        <w:t>实现儿童事业和经济社会同步发展。重点支持革命老区、欠发达地区儿童发展，支持特殊困难儿童群体发展。动员社会力量，多渠道筹集资源，共同发展儿童事业。</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7" w:name="_Toc94254059"/>
      <w:r>
        <w:rPr>
          <w:rFonts w:hint="eastAsia"/>
          <w:lang w:val="zh-TW" w:eastAsia="zh-TW" w:bidi="zh-TW"/>
        </w:rPr>
        <w:t>（七）坚持和创新实施规划的有效做法</w:t>
      </w:r>
      <w:bookmarkEnd w:id="27"/>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highlight w:val="none"/>
          <w:lang w:eastAsia="zh-CN" w:bidi="zh-TW"/>
        </w:rPr>
      </w:pPr>
      <w:r>
        <w:rPr>
          <w:rFonts w:hint="eastAsia" w:ascii="宋体" w:hAnsi="宋体" w:eastAsia="宋体" w:cs="宋体"/>
          <w:i w:val="0"/>
          <w:iCs w:val="0"/>
          <w:sz w:val="28"/>
          <w:szCs w:val="28"/>
          <w:lang w:eastAsia="zh-CN" w:bidi="zh-TW"/>
        </w:rPr>
        <w:t>贯彻新发展理念，坚持问题导向、目标导向、结果导向，构建促进儿童发展的法规政策体系，完善儿童权利保障机制，实施促进儿童发展的民生项目。通过分类指导、示范先行，总结推广好做法好经验。通过政府购买服务等方式，发挥社会力量推进规划实施的作用。开展与其他城市的交流合作，交流互鉴经验，</w:t>
      </w:r>
      <w:r>
        <w:rPr>
          <w:rFonts w:hint="eastAsia" w:ascii="宋体" w:hAnsi="宋体" w:eastAsia="宋体" w:cs="宋体"/>
          <w:i w:val="0"/>
          <w:iCs w:val="0"/>
          <w:sz w:val="28"/>
          <w:szCs w:val="28"/>
          <w:highlight w:val="none"/>
          <w:lang w:eastAsia="zh-CN" w:bidi="zh-TW"/>
        </w:rPr>
        <w:t>讲好</w:t>
      </w:r>
      <w:r>
        <w:rPr>
          <w:rFonts w:hint="eastAsia" w:ascii="宋体" w:hAnsi="宋体" w:eastAsia="宋体" w:cs="宋体"/>
          <w:i w:val="0"/>
          <w:iCs w:val="0"/>
          <w:sz w:val="28"/>
          <w:szCs w:val="28"/>
          <w:highlight w:val="none"/>
          <w:lang w:val="en-US" w:eastAsia="zh-CN" w:bidi="zh-TW"/>
        </w:rPr>
        <w:t>榕城</w:t>
      </w:r>
      <w:r>
        <w:rPr>
          <w:rFonts w:hint="eastAsia" w:ascii="宋体" w:hAnsi="宋体" w:eastAsia="宋体" w:cs="宋体"/>
          <w:i w:val="0"/>
          <w:iCs w:val="0"/>
          <w:sz w:val="28"/>
          <w:szCs w:val="28"/>
          <w:highlight w:val="none"/>
          <w:lang w:eastAsia="zh-CN" w:bidi="zh-TW"/>
        </w:rPr>
        <w:t>儿童发展故事，宣传</w:t>
      </w:r>
      <w:r>
        <w:rPr>
          <w:rFonts w:hint="eastAsia" w:ascii="宋体" w:hAnsi="宋体" w:eastAsia="宋体" w:cs="宋体"/>
          <w:i w:val="0"/>
          <w:iCs w:val="0"/>
          <w:sz w:val="28"/>
          <w:szCs w:val="28"/>
          <w:highlight w:val="none"/>
          <w:lang w:val="en-US" w:eastAsia="zh-CN" w:bidi="zh-TW"/>
        </w:rPr>
        <w:t>榕城</w:t>
      </w:r>
      <w:r>
        <w:rPr>
          <w:rFonts w:hint="eastAsia" w:ascii="宋体" w:hAnsi="宋体" w:eastAsia="宋体" w:cs="宋体"/>
          <w:i w:val="0"/>
          <w:iCs w:val="0"/>
          <w:sz w:val="28"/>
          <w:szCs w:val="28"/>
          <w:highlight w:val="none"/>
          <w:lang w:eastAsia="zh-CN" w:bidi="zh-TW"/>
        </w:rPr>
        <w:t>儿童事业发展成就。</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8" w:name="_Toc94254060"/>
      <w:r>
        <w:rPr>
          <w:rFonts w:hint="eastAsia"/>
          <w:lang w:val="zh-TW" w:eastAsia="zh-TW" w:bidi="zh-TW"/>
        </w:rPr>
        <w:t>（八）加强实施规划能力建设</w:t>
      </w:r>
      <w:bookmarkEnd w:id="28"/>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将习近平总书记关于儿童和儿童工作的重要论述以及儿童优先原则有关内容、相关法律法规政策纳入各级干部学习内容，将实施规划所需知识纳入培训计划，举办多层次、多形式培训，増强政府有关部门、相关机构和人员实施规划的责任意识和能力。以政治建设为统领，加强区妇儿工委及其办公室能力建设，推进机构职能优化，为更好履职尽责提供必要的人力、物力、财力支持，为规划实施提供组织保障。</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29" w:name="_Toc94254061"/>
      <w:r>
        <w:rPr>
          <w:rFonts w:hint="eastAsia"/>
          <w:lang w:val="zh-TW" w:eastAsia="zh-TW" w:bidi="zh-TW"/>
        </w:rPr>
        <w:t>（九）加大实施规划宣传力度</w:t>
      </w:r>
      <w:bookmarkEnd w:id="29"/>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30" w:name="_Toc94254062"/>
      <w:r>
        <w:rPr>
          <w:rFonts w:hint="eastAsia"/>
          <w:lang w:val="zh-TW" w:eastAsia="zh-TW" w:bidi="zh-TW"/>
        </w:rPr>
        <w:t>（十）加强儿童发展调查研究</w:t>
      </w:r>
      <w:bookmarkEnd w:id="30"/>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充分发挥各级妇儿工委及其办公室作用，加强儿童工作专家队伍建设，依托高校、研究机构、社会组织等建设儿童发展研究基地，培育专业研究力量，通过课题招标、联合科研基地、组织专业力量、进行实地调研等方式开展理论及实践研究，为制定完善相关法规政策提供参考。</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31" w:name="_Toc94254063"/>
      <w:r>
        <w:rPr>
          <w:rFonts w:hint="eastAsia"/>
          <w:lang w:val="zh-TW" w:eastAsia="zh-TW" w:bidi="zh-TW"/>
        </w:rPr>
        <w:t>（十一）鼓励社会各界广泛参与规划实施</w:t>
      </w:r>
      <w:bookmarkEnd w:id="31"/>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pStyle w:val="4"/>
        <w:pageBreakBefore w:val="0"/>
        <w:widowControl w:val="0"/>
        <w:kinsoku/>
        <w:wordWrap/>
        <w:overflowPunct/>
        <w:topLinePunct w:val="0"/>
        <w:autoSpaceDE/>
        <w:autoSpaceDN/>
        <w:bidi w:val="0"/>
        <w:spacing w:before="0" w:beforeLines="0" w:line="560" w:lineRule="exact"/>
        <w:ind w:firstLine="643"/>
        <w:textAlignment w:val="auto"/>
        <w:rPr>
          <w:sz w:val="32"/>
          <w:szCs w:val="48"/>
          <w:lang w:val="zh-TW" w:eastAsia="zh-TW" w:bidi="zh-TW"/>
        </w:rPr>
      </w:pPr>
      <w:bookmarkStart w:id="32" w:name="_Toc94254064"/>
      <w:r>
        <w:rPr>
          <w:rFonts w:hint="eastAsia"/>
          <w:sz w:val="32"/>
          <w:szCs w:val="48"/>
          <w:lang w:val="zh-TW" w:eastAsia="zh-TW" w:bidi="zh-TW"/>
        </w:rPr>
        <w:t>五、监测评估</w:t>
      </w:r>
      <w:bookmarkEnd w:id="32"/>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33" w:name="_Toc94254065"/>
      <w:r>
        <w:rPr>
          <w:rFonts w:hint="eastAsia"/>
          <w:lang w:val="zh-TW" w:eastAsia="zh-TW" w:bidi="zh-TW"/>
        </w:rPr>
        <w:t>（一）加强监测评估制度建设</w:t>
      </w:r>
      <w:bookmarkEnd w:id="33"/>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对规划实施情况进行年度监测、中期评估、终期评估。建立健全儿童发展状况的统计监测指标体系及相关监测制度。区统计部门牵头组织开展年度监测，区妇儿工委成员单位、有关部门、相关机构向区统计部门报送年度监测数据，及时收集、分析反映儿童发展状况的相关数据和信息。区妇儿工委组织开展中期和终期评估，区妇儿工委成员单位、有关部门、相关机构向同级妇儿工委提交中期和终期评估报告。通过评估，了解掌握规划实施进展和儿童发展状况，系统分析评价规划目标任务完成情况，评判规划策略措施的实施效果，总结经验做法，找出突出问题，预测发展趋勢，提出对策建议。监测评估工作所需经费纳入财政预算。</w:t>
      </w:r>
    </w:p>
    <w:p>
      <w:pPr>
        <w:pStyle w:val="5"/>
        <w:pageBreakBefore w:val="0"/>
        <w:widowControl w:val="0"/>
        <w:kinsoku/>
        <w:wordWrap/>
        <w:overflowPunct/>
        <w:topLinePunct w:val="0"/>
        <w:autoSpaceDE/>
        <w:autoSpaceDN/>
        <w:bidi w:val="0"/>
        <w:spacing w:before="0" w:beforeLines="0" w:line="560" w:lineRule="exact"/>
        <w:ind w:firstLine="562"/>
        <w:textAlignment w:val="auto"/>
        <w:rPr>
          <w:lang w:val="zh-TW" w:eastAsia="zh-CN" w:bidi="zh-TW"/>
        </w:rPr>
      </w:pPr>
      <w:bookmarkStart w:id="34" w:name="_Toc94254066"/>
      <w:r>
        <w:rPr>
          <w:rFonts w:hint="eastAsia"/>
          <w:lang w:val="zh-TW" w:eastAsia="zh-TW" w:bidi="zh-TW"/>
        </w:rPr>
        <w:t>（二）加强监测评估工作组织领导</w:t>
      </w:r>
      <w:bookmarkEnd w:id="34"/>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区妇儿工委设立监测评估领导小组，由区妇儿工委及相关部门负责同志组成，负责组织领导监测评估工作，审批监测评估方案，审核监测评估报告等。领导小组下设监测组和评估组。</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监测组由区统计部门牵头，相关部门负责规划实施情况统计监测的人员参加，负责监测工作的组织、指导和培训，制定监测方案和指标体系，收集、分析数据信息，向区妇儿工委提交年度、中期和终期监测报告，编辑出版年度妇女儿童统计资料等。监测组成员负责统筹协调本部门规划实施监测、分析、数据上报、分性别分年龄指标完善等工作。</w:t>
      </w:r>
    </w:p>
    <w:p>
      <w:pPr>
        <w:pStyle w:val="27"/>
        <w:pageBreakBefore w:val="0"/>
        <w:widowControl w:val="0"/>
        <w:kinsoku/>
        <w:wordWrap/>
        <w:overflowPunct/>
        <w:topLinePunct w:val="0"/>
        <w:autoSpaceDE/>
        <w:autoSpaceDN/>
        <w:bidi w:val="0"/>
        <w:spacing w:after="0" w:line="560" w:lineRule="exact"/>
        <w:ind w:firstLine="6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评估组由区妇儿工委办公室牵头，相关部门负责规划实施的人员参加，负责评估工作的组织、指导和培训，制定评估方案，组织开展评估工作，向区妇儿工委提交中期和终期评估报告。评估组成员负责统筹协调本部门规划实施自我评估</w:t>
      </w:r>
      <w:bookmarkStart w:id="38" w:name="_GoBack"/>
      <w:bookmarkEnd w:id="38"/>
      <w:r>
        <w:rPr>
          <w:rFonts w:hint="eastAsia" w:ascii="宋体" w:hAnsi="宋体" w:eastAsia="宋体" w:cs="宋体"/>
          <w:i w:val="0"/>
          <w:iCs w:val="0"/>
          <w:sz w:val="28"/>
          <w:szCs w:val="28"/>
          <w:lang w:eastAsia="zh-CN" w:bidi="zh-TW"/>
        </w:rPr>
        <w:t>工作，参加妇儿工委组织的评估工作。支持评估组相关部门就儿童保护与发展中的突出问题开展专项调查、评估，结果可供规划中期和终期评估参考。</w:t>
      </w:r>
      <w:bookmarkStart w:id="35" w:name="_Toc94254067"/>
    </w:p>
    <w:p>
      <w:pPr>
        <w:pStyle w:val="27"/>
        <w:pageBreakBefore w:val="0"/>
        <w:widowControl w:val="0"/>
        <w:kinsoku/>
        <w:wordWrap/>
        <w:overflowPunct/>
        <w:topLinePunct w:val="0"/>
        <w:autoSpaceDE/>
        <w:autoSpaceDN/>
        <w:bidi w:val="0"/>
        <w:spacing w:after="0" w:line="560" w:lineRule="exact"/>
        <w:ind w:firstLine="562" w:firstLineChars="200"/>
        <w:jc w:val="both"/>
        <w:textAlignment w:val="auto"/>
        <w:rPr>
          <w:rFonts w:asciiTheme="majorHAnsi" w:hAnsiTheme="majorHAnsi" w:eastAsiaTheme="majorEastAsia" w:cstheme="majorBidi"/>
          <w:b/>
          <w:bCs/>
          <w:i w:val="0"/>
          <w:iCs w:val="0"/>
          <w:sz w:val="28"/>
          <w:szCs w:val="32"/>
          <w:lang w:val="zh-TW" w:eastAsia="zh-CN" w:bidi="zh-TW"/>
        </w:rPr>
      </w:pPr>
      <w:r>
        <w:rPr>
          <w:rFonts w:hint="eastAsia" w:asciiTheme="majorHAnsi" w:hAnsiTheme="majorHAnsi" w:eastAsiaTheme="majorEastAsia" w:cstheme="majorBidi"/>
          <w:b/>
          <w:bCs/>
          <w:i w:val="0"/>
          <w:iCs w:val="0"/>
          <w:sz w:val="28"/>
          <w:szCs w:val="32"/>
          <w:lang w:val="zh-TW" w:eastAsia="zh-CN" w:bidi="zh-TW"/>
        </w:rPr>
        <w:t>（三）</w:t>
      </w:r>
      <w:r>
        <w:rPr>
          <w:rFonts w:hint="eastAsia" w:asciiTheme="majorHAnsi" w:hAnsiTheme="majorHAnsi" w:eastAsiaTheme="majorEastAsia" w:cstheme="majorBidi"/>
          <w:b/>
          <w:bCs/>
          <w:i w:val="0"/>
          <w:iCs w:val="0"/>
          <w:sz w:val="28"/>
          <w:szCs w:val="32"/>
          <w:lang w:val="zh-TW" w:eastAsia="zh-TW" w:bidi="zh-TW"/>
        </w:rPr>
        <w:t>加强儿童发展统计监测工作</w:t>
      </w:r>
      <w:bookmarkEnd w:id="35"/>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规范完善儿童发展统计监测指标体系，发挥部门作用，根据需要调整扩充儿童发展统计指标，推动纳入国家和部门常规统计以及统计调査制度，加强部门分年龄统计工作，推进儿童发展统计监测制度化建设。加强统计监测队伍建设，加快统计监测信息化建设。健全完善区级儿童发展统计监测数据库，完善监测数据网上报送系统。鼓励支持相关部门对儿童发展缺项数据开展专项统计调查。</w:t>
      </w:r>
      <w:bookmarkStart w:id="36" w:name="_Toc94254068"/>
    </w:p>
    <w:p>
      <w:pPr>
        <w:pStyle w:val="27"/>
        <w:pageBreakBefore w:val="0"/>
        <w:widowControl w:val="0"/>
        <w:kinsoku/>
        <w:wordWrap/>
        <w:overflowPunct/>
        <w:topLinePunct w:val="0"/>
        <w:autoSpaceDE/>
        <w:autoSpaceDN/>
        <w:bidi w:val="0"/>
        <w:spacing w:after="0" w:line="560" w:lineRule="exact"/>
        <w:ind w:firstLine="562" w:firstLineChars="200"/>
        <w:jc w:val="both"/>
        <w:textAlignment w:val="auto"/>
        <w:rPr>
          <w:rFonts w:asciiTheme="majorHAnsi" w:hAnsiTheme="majorHAnsi" w:eastAsiaTheme="majorEastAsia" w:cstheme="majorBidi"/>
          <w:b/>
          <w:bCs/>
          <w:i w:val="0"/>
          <w:iCs w:val="0"/>
          <w:sz w:val="28"/>
          <w:szCs w:val="32"/>
          <w:lang w:val="zh-TW" w:eastAsia="zh-CN" w:bidi="zh-TW"/>
        </w:rPr>
      </w:pPr>
      <w:r>
        <w:rPr>
          <w:rFonts w:hint="eastAsia" w:asciiTheme="majorHAnsi" w:hAnsiTheme="majorHAnsi" w:eastAsiaTheme="majorEastAsia" w:cstheme="majorBidi"/>
          <w:b/>
          <w:bCs/>
          <w:i w:val="0"/>
          <w:iCs w:val="0"/>
          <w:sz w:val="28"/>
          <w:szCs w:val="32"/>
          <w:lang w:val="zh-TW" w:eastAsia="zh-CN" w:bidi="zh-TW"/>
        </w:rPr>
        <w:t>（四）</w:t>
      </w:r>
      <w:r>
        <w:rPr>
          <w:rFonts w:hint="eastAsia" w:asciiTheme="majorHAnsi" w:hAnsiTheme="majorHAnsi" w:eastAsiaTheme="majorEastAsia" w:cstheme="majorBidi"/>
          <w:b/>
          <w:bCs/>
          <w:i w:val="0"/>
          <w:iCs w:val="0"/>
          <w:sz w:val="28"/>
          <w:szCs w:val="32"/>
          <w:lang w:val="zh-TW" w:eastAsia="zh-TW" w:bidi="zh-TW"/>
        </w:rPr>
        <w:t>提升监测评估工作能力和水平</w:t>
      </w:r>
      <w:bookmarkEnd w:id="36"/>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b/>
          <w:bCs/>
          <w:i w:val="0"/>
          <w:iCs w:val="0"/>
          <w:sz w:val="28"/>
          <w:szCs w:val="28"/>
          <w:lang w:eastAsia="zh-CN" w:bidi="zh-TW"/>
        </w:rPr>
      </w:pPr>
      <w:r>
        <w:rPr>
          <w:rFonts w:hint="eastAsia" w:ascii="宋体" w:hAnsi="宋体" w:eastAsia="宋体" w:cs="宋体"/>
          <w:i w:val="0"/>
          <w:iCs w:val="0"/>
          <w:sz w:val="28"/>
          <w:szCs w:val="28"/>
          <w:lang w:eastAsia="zh-CN" w:bidi="zh-TW"/>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区</w:t>
      </w:r>
      <w:r>
        <w:rPr>
          <w:rFonts w:hint="eastAsia" w:ascii="宋体" w:hAnsi="宋体" w:eastAsia="宋体" w:cs="宋体"/>
          <w:b w:val="0"/>
          <w:bCs w:val="0"/>
          <w:i w:val="0"/>
          <w:iCs w:val="0"/>
          <w:sz w:val="28"/>
          <w:szCs w:val="28"/>
          <w:lang w:eastAsia="zh-CN" w:bidi="zh-TW"/>
        </w:rPr>
        <w:t>妇儿工委将规划实施中的实事项目、重点工程纳入各级政府专项督查，推动重点问题的解决。</w:t>
      </w:r>
      <w:bookmarkStart w:id="37" w:name="_Toc94254069"/>
    </w:p>
    <w:p>
      <w:pPr>
        <w:pStyle w:val="27"/>
        <w:pageBreakBefore w:val="0"/>
        <w:widowControl w:val="0"/>
        <w:kinsoku/>
        <w:wordWrap/>
        <w:overflowPunct/>
        <w:topLinePunct w:val="0"/>
        <w:autoSpaceDE/>
        <w:autoSpaceDN/>
        <w:bidi w:val="0"/>
        <w:spacing w:after="0" w:line="560" w:lineRule="exact"/>
        <w:ind w:firstLine="562" w:firstLineChars="200"/>
        <w:jc w:val="both"/>
        <w:textAlignment w:val="auto"/>
        <w:rPr>
          <w:rFonts w:asciiTheme="majorHAnsi" w:hAnsiTheme="majorHAnsi" w:eastAsiaTheme="majorEastAsia" w:cstheme="majorBidi"/>
          <w:b/>
          <w:bCs/>
          <w:i w:val="0"/>
          <w:iCs w:val="0"/>
          <w:sz w:val="28"/>
          <w:szCs w:val="32"/>
          <w:lang w:val="zh-TW" w:eastAsia="zh-CN" w:bidi="zh-TW"/>
        </w:rPr>
      </w:pPr>
      <w:r>
        <w:rPr>
          <w:rFonts w:hint="eastAsia" w:asciiTheme="majorHAnsi" w:hAnsiTheme="majorHAnsi" w:eastAsiaTheme="majorEastAsia" w:cstheme="majorBidi"/>
          <w:b/>
          <w:bCs/>
          <w:i w:val="0"/>
          <w:iCs w:val="0"/>
          <w:sz w:val="28"/>
          <w:szCs w:val="32"/>
          <w:lang w:val="zh-TW" w:eastAsia="zh-TW" w:bidi="zh-TW"/>
        </w:rPr>
        <w:t>（五）有效利用监测评估成果</w:t>
      </w:r>
      <w:bookmarkEnd w:id="37"/>
    </w:p>
    <w:p>
      <w:pPr>
        <w:pStyle w:val="27"/>
        <w:pageBreakBefore w:val="0"/>
        <w:widowControl w:val="0"/>
        <w:kinsoku/>
        <w:wordWrap/>
        <w:overflowPunct/>
        <w:topLinePunct w:val="0"/>
        <w:autoSpaceDE/>
        <w:autoSpaceDN/>
        <w:bidi w:val="0"/>
        <w:spacing w:after="0" w:line="560" w:lineRule="exact"/>
        <w:ind w:firstLine="560" w:firstLineChars="200"/>
        <w:jc w:val="both"/>
        <w:textAlignment w:val="auto"/>
        <w:rPr>
          <w:rFonts w:ascii="宋体" w:hAnsi="宋体" w:eastAsia="宋体" w:cs="宋体"/>
          <w:i w:val="0"/>
          <w:iCs w:val="0"/>
          <w:sz w:val="28"/>
          <w:szCs w:val="28"/>
          <w:lang w:eastAsia="zh-CN" w:bidi="zh-TW"/>
        </w:rPr>
      </w:pPr>
      <w:r>
        <w:rPr>
          <w:rFonts w:hint="eastAsia" w:ascii="宋体" w:hAnsi="宋体" w:eastAsia="宋体" w:cs="宋体"/>
          <w:i w:val="0"/>
          <w:iCs w:val="0"/>
          <w:sz w:val="28"/>
          <w:szCs w:val="28"/>
          <w:lang w:eastAsia="zh-CN" w:bidi="zh-TW"/>
        </w:rPr>
        <w:t>发挥监测评估结果服务决策的作用，定期向同级人民政府及相关部门报送监测评估情况，为决策提供依据。建立监测评估报告交流、反馈和发布机制。加强监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sectPr>
      <w:headerReference r:id="rId5" w:type="default"/>
      <w:footerReference r:id="rId6" w:type="default"/>
      <w:pgSz w:w="11900" w:h="16840"/>
      <w:pgMar w:top="1752" w:right="1417" w:bottom="1752" w:left="1417" w:header="1212" w:footer="1212"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906909"/>
    </w:sdtPr>
    <w:sdtContent>
      <w:p>
        <w:pPr>
          <w:pStyle w:val="10"/>
          <w:jc w:val="center"/>
        </w:pPr>
        <w:r>
          <w:fldChar w:fldCharType="begin"/>
        </w:r>
        <w:r>
          <w:instrText xml:space="preserve">PAGE   \* MERGEFORMAT</w:instrText>
        </w:r>
        <w:r>
          <w:fldChar w:fldCharType="separate"/>
        </w:r>
        <w:r>
          <w:rPr>
            <w:lang w:val="zh-CN" w:eastAsia="zh-CN"/>
          </w:rPr>
          <w:t>1</w:t>
        </w:r>
        <w:r>
          <w:fldChar w:fldCharType="end"/>
        </w:r>
      </w:p>
    </w:sdtContent>
  </w:sdt>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仿宋"/>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6F0B1"/>
    <w:multiLevelType w:val="singleLevel"/>
    <w:tmpl w:val="6286F0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71"/>
    <w:rsid w:val="00112268"/>
    <w:rsid w:val="001132E9"/>
    <w:rsid w:val="001447EF"/>
    <w:rsid w:val="001477BD"/>
    <w:rsid w:val="00185B5B"/>
    <w:rsid w:val="00187C3C"/>
    <w:rsid w:val="00191E01"/>
    <w:rsid w:val="002052BD"/>
    <w:rsid w:val="00225D88"/>
    <w:rsid w:val="00240314"/>
    <w:rsid w:val="00251B6E"/>
    <w:rsid w:val="00270B6B"/>
    <w:rsid w:val="002A5723"/>
    <w:rsid w:val="002B01EB"/>
    <w:rsid w:val="002F4DC2"/>
    <w:rsid w:val="00441C30"/>
    <w:rsid w:val="00445E3E"/>
    <w:rsid w:val="004B3EDD"/>
    <w:rsid w:val="004D4F42"/>
    <w:rsid w:val="00500AD5"/>
    <w:rsid w:val="00531A14"/>
    <w:rsid w:val="00536DD9"/>
    <w:rsid w:val="00574447"/>
    <w:rsid w:val="006204E0"/>
    <w:rsid w:val="00621E5F"/>
    <w:rsid w:val="00623731"/>
    <w:rsid w:val="0066552E"/>
    <w:rsid w:val="006933AD"/>
    <w:rsid w:val="006B0A9B"/>
    <w:rsid w:val="006C5448"/>
    <w:rsid w:val="00817E73"/>
    <w:rsid w:val="008978F0"/>
    <w:rsid w:val="009B3D88"/>
    <w:rsid w:val="009C73D7"/>
    <w:rsid w:val="00A34494"/>
    <w:rsid w:val="00A87B43"/>
    <w:rsid w:val="00A9200D"/>
    <w:rsid w:val="00A94DF0"/>
    <w:rsid w:val="00AB73D7"/>
    <w:rsid w:val="00AE1B2D"/>
    <w:rsid w:val="00B32F43"/>
    <w:rsid w:val="00B80871"/>
    <w:rsid w:val="00B85F5B"/>
    <w:rsid w:val="00C05CA7"/>
    <w:rsid w:val="00C11770"/>
    <w:rsid w:val="00CC69D8"/>
    <w:rsid w:val="00D37CF0"/>
    <w:rsid w:val="00D54A13"/>
    <w:rsid w:val="00E865E9"/>
    <w:rsid w:val="00F92FC5"/>
    <w:rsid w:val="00F93CAB"/>
    <w:rsid w:val="00FC3666"/>
    <w:rsid w:val="01675584"/>
    <w:rsid w:val="01AA35C4"/>
    <w:rsid w:val="01E320AC"/>
    <w:rsid w:val="02476E16"/>
    <w:rsid w:val="032D4425"/>
    <w:rsid w:val="035F21B1"/>
    <w:rsid w:val="03B423A6"/>
    <w:rsid w:val="03CD652D"/>
    <w:rsid w:val="03FF58BA"/>
    <w:rsid w:val="044D1393"/>
    <w:rsid w:val="04A01F48"/>
    <w:rsid w:val="04C6056D"/>
    <w:rsid w:val="051A719D"/>
    <w:rsid w:val="05356771"/>
    <w:rsid w:val="05544A6C"/>
    <w:rsid w:val="0577789C"/>
    <w:rsid w:val="05945E86"/>
    <w:rsid w:val="061834A6"/>
    <w:rsid w:val="06AB6E28"/>
    <w:rsid w:val="07142560"/>
    <w:rsid w:val="078C1CCA"/>
    <w:rsid w:val="07A26C8E"/>
    <w:rsid w:val="07CA5D25"/>
    <w:rsid w:val="08803162"/>
    <w:rsid w:val="089E1083"/>
    <w:rsid w:val="08A96E64"/>
    <w:rsid w:val="093B7132"/>
    <w:rsid w:val="09405A6D"/>
    <w:rsid w:val="09F44985"/>
    <w:rsid w:val="0A6A27F8"/>
    <w:rsid w:val="0ADE209D"/>
    <w:rsid w:val="0AED1D51"/>
    <w:rsid w:val="0B084199"/>
    <w:rsid w:val="0B2C753D"/>
    <w:rsid w:val="0B2E4F63"/>
    <w:rsid w:val="0C632CDA"/>
    <w:rsid w:val="0C6F407E"/>
    <w:rsid w:val="0CF464F4"/>
    <w:rsid w:val="0D6529D5"/>
    <w:rsid w:val="0DEE45AB"/>
    <w:rsid w:val="0EBF73BB"/>
    <w:rsid w:val="0F424F67"/>
    <w:rsid w:val="0FAC7325"/>
    <w:rsid w:val="0FAF7609"/>
    <w:rsid w:val="10CF220B"/>
    <w:rsid w:val="11080638"/>
    <w:rsid w:val="1156406B"/>
    <w:rsid w:val="116133D2"/>
    <w:rsid w:val="11CF4907"/>
    <w:rsid w:val="124B4BF3"/>
    <w:rsid w:val="126F2B6B"/>
    <w:rsid w:val="13210EB1"/>
    <w:rsid w:val="14D83A44"/>
    <w:rsid w:val="14F545F1"/>
    <w:rsid w:val="15610F87"/>
    <w:rsid w:val="15A34EB6"/>
    <w:rsid w:val="15DD7115"/>
    <w:rsid w:val="15DF4011"/>
    <w:rsid w:val="169368AA"/>
    <w:rsid w:val="169F0BDE"/>
    <w:rsid w:val="171D3821"/>
    <w:rsid w:val="171F44D0"/>
    <w:rsid w:val="18210D7D"/>
    <w:rsid w:val="188D4B51"/>
    <w:rsid w:val="18B63431"/>
    <w:rsid w:val="18DA0E0E"/>
    <w:rsid w:val="18DF735D"/>
    <w:rsid w:val="19614674"/>
    <w:rsid w:val="1A981D9C"/>
    <w:rsid w:val="1B177FFD"/>
    <w:rsid w:val="1BF86DBC"/>
    <w:rsid w:val="1C09161B"/>
    <w:rsid w:val="1CA05FF4"/>
    <w:rsid w:val="1CB6232C"/>
    <w:rsid w:val="1D597194"/>
    <w:rsid w:val="1D705E7F"/>
    <w:rsid w:val="1D9C5347"/>
    <w:rsid w:val="1DE33640"/>
    <w:rsid w:val="1DE92A75"/>
    <w:rsid w:val="1E0774A7"/>
    <w:rsid w:val="1E663B50"/>
    <w:rsid w:val="1EF64159"/>
    <w:rsid w:val="1FDA25FD"/>
    <w:rsid w:val="20383CF4"/>
    <w:rsid w:val="20A86677"/>
    <w:rsid w:val="21E206D2"/>
    <w:rsid w:val="225A516D"/>
    <w:rsid w:val="22A11168"/>
    <w:rsid w:val="22CE5187"/>
    <w:rsid w:val="22FC45A7"/>
    <w:rsid w:val="2435748E"/>
    <w:rsid w:val="2458464D"/>
    <w:rsid w:val="24B344A3"/>
    <w:rsid w:val="24C40040"/>
    <w:rsid w:val="2589625D"/>
    <w:rsid w:val="258A5E96"/>
    <w:rsid w:val="259403CF"/>
    <w:rsid w:val="25E74F3A"/>
    <w:rsid w:val="2612755E"/>
    <w:rsid w:val="26220618"/>
    <w:rsid w:val="26623835"/>
    <w:rsid w:val="266B130A"/>
    <w:rsid w:val="269654FF"/>
    <w:rsid w:val="27990171"/>
    <w:rsid w:val="27ED45EC"/>
    <w:rsid w:val="29595575"/>
    <w:rsid w:val="29671ACB"/>
    <w:rsid w:val="2A2D0125"/>
    <w:rsid w:val="2A6D1762"/>
    <w:rsid w:val="2A792AE6"/>
    <w:rsid w:val="2BA45752"/>
    <w:rsid w:val="2BF35C14"/>
    <w:rsid w:val="2C0B1ABF"/>
    <w:rsid w:val="2C3A67B4"/>
    <w:rsid w:val="2D96715D"/>
    <w:rsid w:val="2DC90BEC"/>
    <w:rsid w:val="2DE25D9C"/>
    <w:rsid w:val="2FEE428F"/>
    <w:rsid w:val="3048049D"/>
    <w:rsid w:val="30C849A6"/>
    <w:rsid w:val="31615683"/>
    <w:rsid w:val="32427A2B"/>
    <w:rsid w:val="32475DFA"/>
    <w:rsid w:val="324E20F3"/>
    <w:rsid w:val="329E3032"/>
    <w:rsid w:val="32C11801"/>
    <w:rsid w:val="33093FF2"/>
    <w:rsid w:val="330E71A5"/>
    <w:rsid w:val="334677E0"/>
    <w:rsid w:val="33635DED"/>
    <w:rsid w:val="337968C0"/>
    <w:rsid w:val="33E322DE"/>
    <w:rsid w:val="344D15B9"/>
    <w:rsid w:val="355735AA"/>
    <w:rsid w:val="35E91B16"/>
    <w:rsid w:val="35FE3B1A"/>
    <w:rsid w:val="36374A3A"/>
    <w:rsid w:val="3638158E"/>
    <w:rsid w:val="364604C4"/>
    <w:rsid w:val="364D54AD"/>
    <w:rsid w:val="37250332"/>
    <w:rsid w:val="374319D8"/>
    <w:rsid w:val="38526CE0"/>
    <w:rsid w:val="38D863D5"/>
    <w:rsid w:val="38DB520E"/>
    <w:rsid w:val="39151E01"/>
    <w:rsid w:val="3979649B"/>
    <w:rsid w:val="39A7257F"/>
    <w:rsid w:val="39FB7B2A"/>
    <w:rsid w:val="3A3D4842"/>
    <w:rsid w:val="3A3D7D18"/>
    <w:rsid w:val="3A597E27"/>
    <w:rsid w:val="3A6F7BDC"/>
    <w:rsid w:val="3A817DFC"/>
    <w:rsid w:val="3B4232C1"/>
    <w:rsid w:val="3B427779"/>
    <w:rsid w:val="3B904EFC"/>
    <w:rsid w:val="3C6539B3"/>
    <w:rsid w:val="3CA05F80"/>
    <w:rsid w:val="3CB83E78"/>
    <w:rsid w:val="3D1710A6"/>
    <w:rsid w:val="3D913A13"/>
    <w:rsid w:val="3E170273"/>
    <w:rsid w:val="3E5D78B2"/>
    <w:rsid w:val="3F1C67CF"/>
    <w:rsid w:val="3F9E1105"/>
    <w:rsid w:val="3FA83682"/>
    <w:rsid w:val="3FB80323"/>
    <w:rsid w:val="4063553A"/>
    <w:rsid w:val="40C94638"/>
    <w:rsid w:val="411C3143"/>
    <w:rsid w:val="41442F27"/>
    <w:rsid w:val="414A2766"/>
    <w:rsid w:val="41725CA5"/>
    <w:rsid w:val="42166E5A"/>
    <w:rsid w:val="42644083"/>
    <w:rsid w:val="42FB4A1B"/>
    <w:rsid w:val="435F5E44"/>
    <w:rsid w:val="43D545C0"/>
    <w:rsid w:val="44BC5B93"/>
    <w:rsid w:val="45163A30"/>
    <w:rsid w:val="45506B2F"/>
    <w:rsid w:val="45606D56"/>
    <w:rsid w:val="45EA7037"/>
    <w:rsid w:val="46763705"/>
    <w:rsid w:val="46DD3374"/>
    <w:rsid w:val="474A501B"/>
    <w:rsid w:val="49347B05"/>
    <w:rsid w:val="493A6AE7"/>
    <w:rsid w:val="4984217A"/>
    <w:rsid w:val="49B33C44"/>
    <w:rsid w:val="4A042765"/>
    <w:rsid w:val="4A067D52"/>
    <w:rsid w:val="4A0F1054"/>
    <w:rsid w:val="4A2E4248"/>
    <w:rsid w:val="4A3023AE"/>
    <w:rsid w:val="4A312D2C"/>
    <w:rsid w:val="4AB915D4"/>
    <w:rsid w:val="4AE64496"/>
    <w:rsid w:val="4B331379"/>
    <w:rsid w:val="4B991B6D"/>
    <w:rsid w:val="4BBA394F"/>
    <w:rsid w:val="4C35482E"/>
    <w:rsid w:val="4C9B4A0D"/>
    <w:rsid w:val="4CBD7D0A"/>
    <w:rsid w:val="4D0407A0"/>
    <w:rsid w:val="4D2D7FFF"/>
    <w:rsid w:val="4D5915D4"/>
    <w:rsid w:val="4DDA2793"/>
    <w:rsid w:val="4DEE1193"/>
    <w:rsid w:val="4E2C5EDD"/>
    <w:rsid w:val="4E883888"/>
    <w:rsid w:val="4EFD3B28"/>
    <w:rsid w:val="4F791695"/>
    <w:rsid w:val="4FA35044"/>
    <w:rsid w:val="50063585"/>
    <w:rsid w:val="5015544F"/>
    <w:rsid w:val="50630461"/>
    <w:rsid w:val="5079099C"/>
    <w:rsid w:val="50A83107"/>
    <w:rsid w:val="517461E2"/>
    <w:rsid w:val="518754AE"/>
    <w:rsid w:val="51A51020"/>
    <w:rsid w:val="51E74A1B"/>
    <w:rsid w:val="523463C5"/>
    <w:rsid w:val="527B2212"/>
    <w:rsid w:val="52D12BC8"/>
    <w:rsid w:val="52DB7124"/>
    <w:rsid w:val="53A57631"/>
    <w:rsid w:val="53C43D1E"/>
    <w:rsid w:val="5448119B"/>
    <w:rsid w:val="54575A74"/>
    <w:rsid w:val="549D76BB"/>
    <w:rsid w:val="55170B1E"/>
    <w:rsid w:val="55B93B5E"/>
    <w:rsid w:val="562606C1"/>
    <w:rsid w:val="568C1AA1"/>
    <w:rsid w:val="570C401C"/>
    <w:rsid w:val="57BA3244"/>
    <w:rsid w:val="581C49E7"/>
    <w:rsid w:val="581E4C67"/>
    <w:rsid w:val="587E359B"/>
    <w:rsid w:val="589E6EF7"/>
    <w:rsid w:val="58F9577E"/>
    <w:rsid w:val="592773D1"/>
    <w:rsid w:val="5A4B08E4"/>
    <w:rsid w:val="5A4F7393"/>
    <w:rsid w:val="5A760C88"/>
    <w:rsid w:val="5B0F4381"/>
    <w:rsid w:val="5B6873CC"/>
    <w:rsid w:val="5B6B4B59"/>
    <w:rsid w:val="5B925572"/>
    <w:rsid w:val="5BCE5168"/>
    <w:rsid w:val="5C1A0F1A"/>
    <w:rsid w:val="5C376991"/>
    <w:rsid w:val="5C5F4168"/>
    <w:rsid w:val="5C734A29"/>
    <w:rsid w:val="5CC844E7"/>
    <w:rsid w:val="5D650181"/>
    <w:rsid w:val="5D87285C"/>
    <w:rsid w:val="5D9B51F9"/>
    <w:rsid w:val="5E17339E"/>
    <w:rsid w:val="5EBB55D6"/>
    <w:rsid w:val="5F366CCF"/>
    <w:rsid w:val="5FB268A5"/>
    <w:rsid w:val="62170BC9"/>
    <w:rsid w:val="626729C2"/>
    <w:rsid w:val="62AF6B7A"/>
    <w:rsid w:val="62C27270"/>
    <w:rsid w:val="634A5D59"/>
    <w:rsid w:val="63682303"/>
    <w:rsid w:val="63B5760C"/>
    <w:rsid w:val="640918D3"/>
    <w:rsid w:val="64A00270"/>
    <w:rsid w:val="64CB1725"/>
    <w:rsid w:val="65831D94"/>
    <w:rsid w:val="66695026"/>
    <w:rsid w:val="66724999"/>
    <w:rsid w:val="66A02BCB"/>
    <w:rsid w:val="66C33E47"/>
    <w:rsid w:val="66ED575B"/>
    <w:rsid w:val="67161A0C"/>
    <w:rsid w:val="67414256"/>
    <w:rsid w:val="689470B2"/>
    <w:rsid w:val="689B4E58"/>
    <w:rsid w:val="68A45F35"/>
    <w:rsid w:val="69763D65"/>
    <w:rsid w:val="69911B93"/>
    <w:rsid w:val="69A471F1"/>
    <w:rsid w:val="69CC268A"/>
    <w:rsid w:val="69D117D1"/>
    <w:rsid w:val="6B413A11"/>
    <w:rsid w:val="6B682616"/>
    <w:rsid w:val="6B862CD8"/>
    <w:rsid w:val="6BAE138B"/>
    <w:rsid w:val="6C27117C"/>
    <w:rsid w:val="6C7D02CE"/>
    <w:rsid w:val="6CF969DC"/>
    <w:rsid w:val="6D4071F9"/>
    <w:rsid w:val="6DB8406F"/>
    <w:rsid w:val="6DC83F7F"/>
    <w:rsid w:val="6EB620CE"/>
    <w:rsid w:val="6F3F1E72"/>
    <w:rsid w:val="6F4316B8"/>
    <w:rsid w:val="6FA11C99"/>
    <w:rsid w:val="6FA40EBF"/>
    <w:rsid w:val="700257DC"/>
    <w:rsid w:val="706F447C"/>
    <w:rsid w:val="70CE7706"/>
    <w:rsid w:val="71176B7C"/>
    <w:rsid w:val="71524D58"/>
    <w:rsid w:val="718A7041"/>
    <w:rsid w:val="71DA5238"/>
    <w:rsid w:val="72816C2C"/>
    <w:rsid w:val="73025A6F"/>
    <w:rsid w:val="730D2E3F"/>
    <w:rsid w:val="73315C20"/>
    <w:rsid w:val="74463144"/>
    <w:rsid w:val="74F86A6C"/>
    <w:rsid w:val="75213658"/>
    <w:rsid w:val="752A5429"/>
    <w:rsid w:val="754007FF"/>
    <w:rsid w:val="757C3D0C"/>
    <w:rsid w:val="75F75C24"/>
    <w:rsid w:val="76254C19"/>
    <w:rsid w:val="76735FC7"/>
    <w:rsid w:val="76C4589B"/>
    <w:rsid w:val="787B00C2"/>
    <w:rsid w:val="7889095D"/>
    <w:rsid w:val="78A30740"/>
    <w:rsid w:val="78BC7EF3"/>
    <w:rsid w:val="78FF7224"/>
    <w:rsid w:val="796D34A9"/>
    <w:rsid w:val="79A812E9"/>
    <w:rsid w:val="79B35A93"/>
    <w:rsid w:val="79D17AFA"/>
    <w:rsid w:val="79E61F64"/>
    <w:rsid w:val="7A564BF5"/>
    <w:rsid w:val="7A5C4C40"/>
    <w:rsid w:val="7AB47690"/>
    <w:rsid w:val="7AEB3245"/>
    <w:rsid w:val="7B1C290D"/>
    <w:rsid w:val="7B5A42CF"/>
    <w:rsid w:val="7B817A79"/>
    <w:rsid w:val="7C0E487F"/>
    <w:rsid w:val="7C4472F3"/>
    <w:rsid w:val="7C5E718F"/>
    <w:rsid w:val="7CC870CA"/>
    <w:rsid w:val="7DAC5273"/>
    <w:rsid w:val="7DB45E75"/>
    <w:rsid w:val="7DC80E66"/>
    <w:rsid w:val="7DE12867"/>
    <w:rsid w:val="7DF556DD"/>
    <w:rsid w:val="7E494F8C"/>
    <w:rsid w:val="7E80228D"/>
    <w:rsid w:val="7EDC0485"/>
    <w:rsid w:val="7F5B6A86"/>
    <w:rsid w:val="7FA533FE"/>
    <w:rsid w:val="7FD3205A"/>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link w:val="38"/>
    <w:qFormat/>
    <w:uiPriority w:val="0"/>
    <w:pPr>
      <w:keepNext/>
      <w:keepLines/>
      <w:adjustRightInd w:val="0"/>
      <w:snapToGrid w:val="0"/>
      <w:spacing w:before="50" w:beforeLines="50" w:line="360" w:lineRule="auto"/>
      <w:ind w:firstLine="200" w:firstLineChars="200"/>
      <w:outlineLvl w:val="0"/>
    </w:pPr>
    <w:rPr>
      <w:rFonts w:eastAsia="黑体"/>
      <w:b/>
      <w:bCs/>
      <w:kern w:val="44"/>
      <w:sz w:val="30"/>
      <w:szCs w:val="44"/>
    </w:rPr>
  </w:style>
  <w:style w:type="paragraph" w:styleId="5">
    <w:name w:val="heading 2"/>
    <w:basedOn w:val="1"/>
    <w:next w:val="1"/>
    <w:link w:val="39"/>
    <w:unhideWhenUsed/>
    <w:qFormat/>
    <w:uiPriority w:val="0"/>
    <w:pPr>
      <w:keepNext/>
      <w:keepLines/>
      <w:adjustRightInd w:val="0"/>
      <w:snapToGrid w:val="0"/>
      <w:spacing w:before="50" w:beforeLines="50" w:line="360" w:lineRule="auto"/>
      <w:ind w:firstLine="200" w:firstLineChars="200"/>
      <w:outlineLvl w:val="1"/>
    </w:pPr>
    <w:rPr>
      <w:rFonts w:asciiTheme="majorHAnsi" w:hAnsiTheme="majorHAnsi" w:eastAsiaTheme="majorEastAsia" w:cstheme="majorBidi"/>
      <w:b/>
      <w:bCs/>
      <w:sz w:val="28"/>
      <w:szCs w:val="32"/>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qFormat/>
    <w:uiPriority w:val="0"/>
    <w:pPr>
      <w:spacing w:line="360" w:lineRule="auto"/>
    </w:pPr>
    <w:rPr>
      <w:rFonts w:eastAsia="宋体"/>
      <w:sz w:val="24"/>
    </w:rPr>
  </w:style>
  <w:style w:type="paragraph" w:customStyle="1" w:styleId="3">
    <w:name w:val="正文文本缩进1"/>
    <w:basedOn w:val="1"/>
    <w:qFormat/>
    <w:uiPriority w:val="0"/>
    <w:pPr>
      <w:spacing w:line="150" w:lineRule="atLeast"/>
      <w:ind w:firstLine="420" w:firstLineChars="200"/>
      <w:textAlignment w:val="baseline"/>
    </w:pPr>
    <w:rPr>
      <w:rFonts w:ascii="Times New Roman" w:hAnsi="Times New Roman" w:cs="Times New Roman"/>
    </w:rPr>
  </w:style>
  <w:style w:type="paragraph" w:styleId="6">
    <w:name w:val="Body Text"/>
    <w:basedOn w:val="1"/>
    <w:next w:val="7"/>
    <w:qFormat/>
    <w:uiPriority w:val="0"/>
    <w:pPr>
      <w:spacing w:after="120"/>
    </w:pPr>
  </w:style>
  <w:style w:type="paragraph" w:styleId="7">
    <w:name w:val="Title"/>
    <w:basedOn w:val="1"/>
    <w:next w:val="1"/>
    <w:qFormat/>
    <w:uiPriority w:val="99"/>
    <w:pPr>
      <w:jc w:val="center"/>
      <w:outlineLvl w:val="0"/>
    </w:pPr>
    <w:rPr>
      <w:rFonts w:ascii="方正小标宋_GBK" w:hAnsi="方正小标宋_GBK" w:eastAsia="方正小标宋_GBK"/>
      <w:sz w:val="44"/>
      <w:szCs w:val="44"/>
    </w:rPr>
  </w:style>
  <w:style w:type="paragraph" w:styleId="8">
    <w:name w:val="Body Text Indent"/>
    <w:basedOn w:val="1"/>
    <w:qFormat/>
    <w:uiPriority w:val="0"/>
    <w:pPr>
      <w:spacing w:line="360" w:lineRule="auto"/>
      <w:ind w:firstLine="723" w:firstLineChars="225"/>
    </w:pPr>
    <w:rPr>
      <w:rFonts w:ascii="仿宋_GB2312" w:eastAsia="仿宋_GB2312"/>
      <w:b/>
      <w:bCs/>
      <w:sz w:val="32"/>
    </w:rPr>
  </w:style>
  <w:style w:type="paragraph" w:styleId="9">
    <w:name w:val="Balloon Text"/>
    <w:basedOn w:val="1"/>
    <w:link w:val="40"/>
    <w:qFormat/>
    <w:uiPriority w:val="0"/>
    <w:rPr>
      <w:sz w:val="18"/>
      <w:szCs w:val="18"/>
    </w:rPr>
  </w:style>
  <w:style w:type="paragraph" w:styleId="10">
    <w:name w:val="footer"/>
    <w:basedOn w:val="1"/>
    <w:link w:val="36"/>
    <w:qFormat/>
    <w:uiPriority w:val="99"/>
    <w:pPr>
      <w:tabs>
        <w:tab w:val="center" w:pos="4153"/>
        <w:tab w:val="right" w:pos="8306"/>
      </w:tabs>
      <w:snapToGrid w:val="0"/>
    </w:pPr>
    <w:rPr>
      <w:sz w:val="18"/>
    </w:rPr>
  </w:style>
  <w:style w:type="paragraph" w:styleId="11">
    <w:name w:val="Body Text First Indent 2"/>
    <w:basedOn w:val="8"/>
    <w:unhideWhenUsed/>
    <w:qFormat/>
    <w:uiPriority w:val="0"/>
    <w:rPr>
      <w:rFonts w:eastAsia="宋体"/>
      <w:sz w:val="24"/>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39"/>
  </w:style>
  <w:style w:type="paragraph" w:styleId="14">
    <w:name w:val="footnote text"/>
    <w:basedOn w:val="1"/>
    <w:qFormat/>
    <w:uiPriority w:val="0"/>
    <w:pPr>
      <w:snapToGrid w:val="0"/>
    </w:pPr>
    <w:rPr>
      <w:sz w:val="18"/>
    </w:rPr>
  </w:style>
  <w:style w:type="paragraph" w:styleId="15">
    <w:name w:val="toc 2"/>
    <w:basedOn w:val="1"/>
    <w:next w:val="1"/>
    <w:qFormat/>
    <w:uiPriority w:val="39"/>
    <w:pPr>
      <w:ind w:left="420" w:leftChars="200"/>
    </w:pPr>
  </w:style>
  <w:style w:type="paragraph" w:styleId="16">
    <w:name w:val="Normal (Web)"/>
    <w:basedOn w:val="1"/>
    <w:qFormat/>
    <w:uiPriority w:val="0"/>
    <w:pPr>
      <w:spacing w:before="100" w:beforeAutospacing="1" w:after="100" w:afterAutospacing="1"/>
    </w:pPr>
    <w:rPr>
      <w:lang w:eastAsia="zh-CN" w:bidi="ar-SA"/>
    </w:rPr>
  </w:style>
  <w:style w:type="character" w:styleId="18">
    <w:name w:val="Strong"/>
    <w:basedOn w:val="17"/>
    <w:qFormat/>
    <w:uiPriority w:val="0"/>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footnote reference"/>
    <w:basedOn w:val="17"/>
    <w:qFormat/>
    <w:uiPriority w:val="0"/>
    <w:rPr>
      <w:vertAlign w:val="superscript"/>
    </w:rPr>
  </w:style>
  <w:style w:type="character" w:customStyle="1" w:styleId="22">
    <w:name w:val="Body text|2_"/>
    <w:basedOn w:val="17"/>
    <w:link w:val="23"/>
    <w:qFormat/>
    <w:uiPriority w:val="0"/>
    <w:rPr>
      <w:rFonts w:ascii="宋体" w:hAnsi="宋体" w:eastAsia="宋体" w:cs="宋体"/>
      <w:sz w:val="30"/>
      <w:szCs w:val="30"/>
      <w:u w:val="none"/>
      <w:shd w:val="clear" w:color="auto" w:fill="auto"/>
      <w:lang w:val="zh-TW" w:eastAsia="zh-TW" w:bidi="zh-TW"/>
    </w:rPr>
  </w:style>
  <w:style w:type="paragraph" w:customStyle="1" w:styleId="23">
    <w:name w:val="Body text|2"/>
    <w:basedOn w:val="1"/>
    <w:link w:val="22"/>
    <w:qFormat/>
    <w:uiPriority w:val="0"/>
    <w:pPr>
      <w:spacing w:after="2440"/>
    </w:pPr>
    <w:rPr>
      <w:rFonts w:ascii="宋体" w:hAnsi="宋体" w:eastAsia="宋体" w:cs="宋体"/>
      <w:sz w:val="30"/>
      <w:szCs w:val="30"/>
      <w:lang w:val="zh-TW" w:eastAsia="zh-TW" w:bidi="zh-TW"/>
    </w:rPr>
  </w:style>
  <w:style w:type="character" w:customStyle="1" w:styleId="24">
    <w:name w:val="Body text|3_"/>
    <w:basedOn w:val="17"/>
    <w:link w:val="25"/>
    <w:qFormat/>
    <w:uiPriority w:val="0"/>
    <w:rPr>
      <w:rFonts w:ascii="宋体" w:hAnsi="宋体" w:eastAsia="宋体" w:cs="宋体"/>
      <w:sz w:val="72"/>
      <w:szCs w:val="72"/>
      <w:u w:val="none"/>
      <w:shd w:val="clear" w:color="auto" w:fill="auto"/>
      <w:lang w:val="zh-TW" w:eastAsia="zh-TW" w:bidi="zh-TW"/>
    </w:rPr>
  </w:style>
  <w:style w:type="paragraph" w:customStyle="1" w:styleId="25">
    <w:name w:val="Body text|3"/>
    <w:basedOn w:val="1"/>
    <w:link w:val="24"/>
    <w:qFormat/>
    <w:uiPriority w:val="0"/>
    <w:pPr>
      <w:spacing w:after="520"/>
      <w:jc w:val="center"/>
    </w:pPr>
    <w:rPr>
      <w:rFonts w:ascii="宋体" w:hAnsi="宋体" w:eastAsia="宋体" w:cs="宋体"/>
      <w:sz w:val="72"/>
      <w:szCs w:val="72"/>
      <w:lang w:val="zh-TW" w:eastAsia="zh-TW" w:bidi="zh-TW"/>
    </w:rPr>
  </w:style>
  <w:style w:type="character" w:customStyle="1" w:styleId="26">
    <w:name w:val="Body text|1_"/>
    <w:basedOn w:val="17"/>
    <w:link w:val="27"/>
    <w:qFormat/>
    <w:uiPriority w:val="0"/>
    <w:rPr>
      <w:i/>
      <w:iCs/>
      <w:sz w:val="46"/>
      <w:szCs w:val="46"/>
      <w:u w:val="none"/>
      <w:shd w:val="clear" w:color="auto" w:fill="auto"/>
    </w:rPr>
  </w:style>
  <w:style w:type="paragraph" w:customStyle="1" w:styleId="27">
    <w:name w:val="Body text|1"/>
    <w:basedOn w:val="1"/>
    <w:link w:val="26"/>
    <w:qFormat/>
    <w:uiPriority w:val="0"/>
    <w:pPr>
      <w:spacing w:after="240"/>
      <w:jc w:val="center"/>
    </w:pPr>
    <w:rPr>
      <w:i/>
      <w:iCs/>
      <w:sz w:val="46"/>
      <w:szCs w:val="46"/>
    </w:rPr>
  </w:style>
  <w:style w:type="character" w:customStyle="1" w:styleId="28">
    <w:name w:val="Body text|5_"/>
    <w:basedOn w:val="17"/>
    <w:link w:val="29"/>
    <w:qFormat/>
    <w:uiPriority w:val="0"/>
    <w:rPr>
      <w:rFonts w:ascii="宋体" w:hAnsi="宋体" w:eastAsia="宋体" w:cs="宋体"/>
      <w:sz w:val="48"/>
      <w:szCs w:val="48"/>
      <w:u w:val="none"/>
      <w:shd w:val="clear" w:color="auto" w:fill="auto"/>
      <w:lang w:val="zh-TW" w:eastAsia="zh-TW" w:bidi="zh-TW"/>
    </w:rPr>
  </w:style>
  <w:style w:type="paragraph" w:customStyle="1" w:styleId="29">
    <w:name w:val="Body text|5"/>
    <w:basedOn w:val="1"/>
    <w:link w:val="28"/>
    <w:qFormat/>
    <w:uiPriority w:val="0"/>
    <w:pPr>
      <w:spacing w:after="7240"/>
      <w:jc w:val="center"/>
    </w:pPr>
    <w:rPr>
      <w:rFonts w:ascii="宋体" w:hAnsi="宋体" w:eastAsia="宋体" w:cs="宋体"/>
      <w:sz w:val="48"/>
      <w:szCs w:val="48"/>
      <w:lang w:val="zh-TW" w:eastAsia="zh-TW" w:bidi="zh-TW"/>
    </w:rPr>
  </w:style>
  <w:style w:type="character" w:customStyle="1" w:styleId="30">
    <w:name w:val="Body text|4_"/>
    <w:basedOn w:val="17"/>
    <w:link w:val="31"/>
    <w:qFormat/>
    <w:uiPriority w:val="0"/>
    <w:rPr>
      <w:sz w:val="32"/>
      <w:szCs w:val="32"/>
      <w:u w:val="none"/>
      <w:shd w:val="clear" w:color="auto" w:fill="auto"/>
      <w:lang w:val="zh-TW" w:eastAsia="zh-TW" w:bidi="zh-TW"/>
    </w:rPr>
  </w:style>
  <w:style w:type="paragraph" w:customStyle="1" w:styleId="31">
    <w:name w:val="Body text|4"/>
    <w:basedOn w:val="1"/>
    <w:link w:val="30"/>
    <w:qFormat/>
    <w:uiPriority w:val="0"/>
    <w:pPr>
      <w:jc w:val="center"/>
    </w:pPr>
    <w:rPr>
      <w:sz w:val="32"/>
      <w:szCs w:val="32"/>
      <w:lang w:val="zh-TW" w:eastAsia="zh-TW" w:bidi="zh-TW"/>
    </w:rPr>
  </w:style>
  <w:style w:type="paragraph" w:customStyle="1" w:styleId="32">
    <w:name w:val="Table of contents|1"/>
    <w:basedOn w:val="1"/>
    <w:qFormat/>
    <w:uiPriority w:val="0"/>
    <w:pPr>
      <w:spacing w:after="240"/>
      <w:ind w:firstLine="140"/>
    </w:pPr>
    <w:rPr>
      <w:rFonts w:ascii="宋体" w:hAnsi="宋体" w:eastAsia="宋体" w:cs="宋体"/>
      <w:sz w:val="28"/>
      <w:szCs w:val="28"/>
      <w:lang w:val="zh-TW" w:eastAsia="zh-TW" w:bidi="zh-TW"/>
    </w:rPr>
  </w:style>
  <w:style w:type="paragraph" w:customStyle="1" w:styleId="33">
    <w:name w:val="Header or footer|2"/>
    <w:basedOn w:val="1"/>
    <w:qFormat/>
    <w:uiPriority w:val="0"/>
    <w:rPr>
      <w:sz w:val="20"/>
      <w:szCs w:val="20"/>
      <w:lang w:val="zh-TW" w:eastAsia="zh-TW" w:bidi="zh-TW"/>
    </w:rPr>
  </w:style>
  <w:style w:type="paragraph" w:customStyle="1" w:styleId="34">
    <w:name w:val="Footnote|1"/>
    <w:basedOn w:val="1"/>
    <w:qFormat/>
    <w:uiPriority w:val="0"/>
    <w:pPr>
      <w:spacing w:line="230" w:lineRule="exact"/>
    </w:pPr>
    <w:rPr>
      <w:sz w:val="18"/>
      <w:szCs w:val="18"/>
      <w:lang w:val="zh-TW" w:eastAsia="zh-TW" w:bidi="zh-TW"/>
    </w:rPr>
  </w:style>
  <w:style w:type="paragraph" w:customStyle="1" w:styleId="35">
    <w:name w:val="p0"/>
    <w:basedOn w:val="1"/>
    <w:qFormat/>
    <w:uiPriority w:val="0"/>
    <w:pPr>
      <w:widowControl/>
    </w:pPr>
    <w:rPr>
      <w:szCs w:val="21"/>
    </w:rPr>
  </w:style>
  <w:style w:type="character" w:customStyle="1" w:styleId="36">
    <w:name w:val="页脚 Char"/>
    <w:basedOn w:val="17"/>
    <w:link w:val="10"/>
    <w:qFormat/>
    <w:uiPriority w:val="99"/>
    <w:rPr>
      <w:rFonts w:eastAsia="Times New Roman"/>
      <w:color w:val="000000"/>
      <w:sz w:val="18"/>
      <w:szCs w:val="24"/>
      <w:lang w:eastAsia="en-US" w:bidi="en-US"/>
    </w:rPr>
  </w:style>
  <w:style w:type="table" w:customStyle="1" w:styleId="37">
    <w:name w:val="Table Normal"/>
    <w:unhideWhenUsed/>
    <w:qFormat/>
    <w:uiPriority w:val="0"/>
    <w:tblPr>
      <w:tblLayout w:type="fixed"/>
      <w:tblCellMar>
        <w:top w:w="0" w:type="dxa"/>
        <w:left w:w="0" w:type="dxa"/>
        <w:bottom w:w="0" w:type="dxa"/>
        <w:right w:w="0" w:type="dxa"/>
      </w:tblCellMar>
    </w:tblPr>
  </w:style>
  <w:style w:type="character" w:customStyle="1" w:styleId="38">
    <w:name w:val="标题 1 Char"/>
    <w:basedOn w:val="17"/>
    <w:link w:val="4"/>
    <w:qFormat/>
    <w:uiPriority w:val="0"/>
    <w:rPr>
      <w:rFonts w:eastAsia="黑体"/>
      <w:b/>
      <w:bCs/>
      <w:color w:val="000000"/>
      <w:kern w:val="44"/>
      <w:sz w:val="30"/>
      <w:szCs w:val="44"/>
      <w:lang w:eastAsia="en-US" w:bidi="en-US"/>
    </w:rPr>
  </w:style>
  <w:style w:type="character" w:customStyle="1" w:styleId="39">
    <w:name w:val="标题 2 Char"/>
    <w:basedOn w:val="17"/>
    <w:link w:val="5"/>
    <w:qFormat/>
    <w:uiPriority w:val="0"/>
    <w:rPr>
      <w:rFonts w:asciiTheme="majorHAnsi" w:hAnsiTheme="majorHAnsi" w:eastAsiaTheme="majorEastAsia" w:cstheme="majorBidi"/>
      <w:b/>
      <w:bCs/>
      <w:color w:val="000000"/>
      <w:sz w:val="28"/>
      <w:szCs w:val="32"/>
      <w:lang w:eastAsia="en-US" w:bidi="en-US"/>
    </w:rPr>
  </w:style>
  <w:style w:type="character" w:customStyle="1" w:styleId="40">
    <w:name w:val="批注框文本 Char"/>
    <w:basedOn w:val="17"/>
    <w:link w:val="9"/>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76410-C489-4B8B-95BB-D366501881E2}">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4308</Words>
  <Characters>24560</Characters>
  <Lines>204</Lines>
  <Paragraphs>57</Paragraphs>
  <TotalTime>0</TotalTime>
  <ScaleCrop>false</ScaleCrop>
  <LinksUpToDate>false</LinksUpToDate>
  <CharactersWithSpaces>28811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2021-05-28T10:01:00Z</dcterms:created>
  <dc:creator>Administrator</dc:creator>
  <cp:lastModifiedBy>FL</cp:lastModifiedBy>
  <cp:lastPrinted>2022-03-14T23:57:00Z</cp:lastPrinted>
  <dcterms:modified xsi:type="dcterms:W3CDTF">2022-05-20T07:54:43Z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3ADAB60053A143019F599E4D5552E7BB</vt:lpwstr>
  </property>
</Properties>
</file>