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firstLine="0" w:firstLineChars="0"/>
        <w:jc w:val="center"/>
        <w:rPr>
          <w:rFonts w:hint="eastAsia" w:eastAsia="宋体" w:cs="Times New Roman"/>
          <w:b/>
          <w:bCs/>
          <w:sz w:val="44"/>
          <w:szCs w:val="44"/>
        </w:rPr>
      </w:pPr>
      <w:bookmarkStart w:id="0" w:name="_Hlk58526363"/>
      <w:r>
        <w:rPr>
          <w:rFonts w:hint="eastAsia" w:eastAsia="宋体" w:cs="Times New Roman"/>
          <w:b/>
          <w:bCs/>
          <w:sz w:val="44"/>
          <w:szCs w:val="44"/>
        </w:rPr>
        <w:t>广东省揭阳市榕城区仙桥街道乡村振兴示范项目</w:t>
      </w:r>
    </w:p>
    <w:p>
      <w:pPr>
        <w:spacing w:before="0"/>
        <w:ind w:firstLine="0" w:firstLineChars="0"/>
        <w:jc w:val="center"/>
        <w:rPr>
          <w:rFonts w:eastAsia="宋体" w:cs="Times New Roman"/>
          <w:b/>
          <w:bCs/>
          <w:sz w:val="44"/>
          <w:szCs w:val="44"/>
        </w:rPr>
      </w:pPr>
      <w:r>
        <w:rPr>
          <w:rFonts w:eastAsia="宋体" w:cs="Times New Roman"/>
          <w:b/>
          <w:bCs/>
          <w:sz w:val="44"/>
          <w:szCs w:val="44"/>
        </w:rPr>
        <w:t>社会稳定风险分析</w:t>
      </w:r>
      <w:bookmarkEnd w:id="0"/>
      <w:r>
        <w:rPr>
          <w:rFonts w:eastAsia="宋体" w:cs="Times New Roman"/>
          <w:b/>
          <w:bCs/>
          <w:sz w:val="44"/>
          <w:szCs w:val="44"/>
        </w:rPr>
        <w:t>公示</w:t>
      </w:r>
    </w:p>
    <w:p>
      <w:pPr>
        <w:spacing w:before="100" w:after="100" w:line="264" w:lineRule="auto"/>
        <w:ind w:firstLine="0" w:firstLineChars="0"/>
        <w:rPr>
          <w:rFonts w:eastAsia="宋体" w:cs="Times New Roman"/>
          <w:b/>
          <w:bCs/>
          <w:sz w:val="30"/>
          <w:szCs w:val="30"/>
        </w:rPr>
      </w:pPr>
      <w:r>
        <w:rPr>
          <w:rFonts w:eastAsia="宋体" w:cs="Times New Roman"/>
          <w:b/>
          <w:bCs/>
          <w:sz w:val="30"/>
          <w:szCs w:val="30"/>
        </w:rPr>
        <w:t>一、项目名称及概况</w:t>
      </w:r>
    </w:p>
    <w:p>
      <w:pPr>
        <w:spacing w:before="100" w:after="100" w:line="288" w:lineRule="auto"/>
        <w:ind w:firstLine="560"/>
        <w:rPr>
          <w:rFonts w:cs="Times New Roman"/>
          <w:sz w:val="28"/>
          <w:szCs w:val="28"/>
        </w:rPr>
      </w:pPr>
      <w:r>
        <w:rPr>
          <w:rFonts w:cs="Times New Roman"/>
          <w:sz w:val="28"/>
          <w:szCs w:val="28"/>
        </w:rPr>
        <w:t>项目名称：</w:t>
      </w:r>
      <w:r>
        <w:rPr>
          <w:rFonts w:hint="eastAsia" w:cs="Times New Roman"/>
          <w:sz w:val="28"/>
          <w:szCs w:val="28"/>
        </w:rPr>
        <w:t>广东省揭阳市榕城区仙桥街道乡村振兴示范项目</w:t>
      </w:r>
    </w:p>
    <w:p>
      <w:pPr>
        <w:spacing w:before="100" w:after="100" w:line="288" w:lineRule="auto"/>
        <w:ind w:firstLine="560"/>
        <w:rPr>
          <w:rFonts w:cs="Times New Roman"/>
          <w:sz w:val="28"/>
          <w:szCs w:val="28"/>
        </w:rPr>
      </w:pPr>
      <w:r>
        <w:rPr>
          <w:rFonts w:cs="Times New Roman"/>
          <w:sz w:val="28"/>
          <w:szCs w:val="28"/>
        </w:rPr>
        <w:t>建设单位：揭阳市榕城区</w:t>
      </w:r>
      <w:r>
        <w:rPr>
          <w:rFonts w:hint="eastAsia" w:cs="Times New Roman"/>
          <w:sz w:val="28"/>
          <w:szCs w:val="28"/>
        </w:rPr>
        <w:t>仙桥街道办事处</w:t>
      </w:r>
    </w:p>
    <w:p>
      <w:pPr>
        <w:spacing w:before="100" w:after="100" w:line="288" w:lineRule="auto"/>
        <w:ind w:firstLine="560"/>
        <w:rPr>
          <w:rFonts w:hint="eastAsia" w:cs="Times New Roman"/>
          <w:sz w:val="28"/>
          <w:szCs w:val="28"/>
        </w:rPr>
      </w:pPr>
      <w:r>
        <w:rPr>
          <w:rFonts w:cs="Times New Roman"/>
          <w:sz w:val="28"/>
          <w:szCs w:val="28"/>
        </w:rPr>
        <w:t>项目概况：</w:t>
      </w:r>
      <w:r>
        <w:rPr>
          <w:rFonts w:hint="eastAsia" w:cs="Times New Roman"/>
          <w:sz w:val="28"/>
          <w:szCs w:val="28"/>
        </w:rPr>
        <w:t>本项目实施内容为揭阳市榕城区仙桥街道录宜村、西岐村、山前村、湖南村的</w:t>
      </w:r>
      <w:r>
        <w:rPr>
          <w:rFonts w:hint="eastAsia" w:cs="Times New Roman"/>
          <w:color w:val="auto"/>
          <w:sz w:val="28"/>
          <w:szCs w:val="28"/>
        </w:rPr>
        <w:t>乡村振兴示范建设，</w:t>
      </w:r>
      <w:r>
        <w:rPr>
          <w:rFonts w:hint="eastAsia" w:cs="Times New Roman"/>
          <w:sz w:val="28"/>
          <w:szCs w:val="28"/>
        </w:rPr>
        <w:t>包括村庄道路建设、村容村貌提升工程、污水管网工程等内容。目标以乡村振兴为发展战略，以生态发展、文化传承为核心理念，依托录宜村、西岐村、山前村和湖南村的文化遗留以及优美的自然环境，挖掘绿色乡村田园文化，打造集田园休闲、生态体验为一体</w:t>
      </w:r>
      <w:r>
        <w:rPr>
          <w:rFonts w:hint="eastAsia" w:cs="Times New Roman"/>
          <w:color w:val="auto"/>
          <w:sz w:val="28"/>
          <w:szCs w:val="28"/>
        </w:rPr>
        <w:t>的乡村振兴示范片区，主要</w:t>
      </w:r>
      <w:r>
        <w:rPr>
          <w:rFonts w:hint="eastAsia" w:cs="Times New Roman"/>
          <w:sz w:val="28"/>
          <w:szCs w:val="28"/>
        </w:rPr>
        <w:t>建设内容为：</w:t>
      </w:r>
    </w:p>
    <w:p>
      <w:pPr>
        <w:spacing w:before="100" w:after="100" w:line="288" w:lineRule="auto"/>
        <w:ind w:firstLine="560"/>
        <w:rPr>
          <w:rFonts w:hint="eastAsia" w:cs="Times New Roman"/>
          <w:sz w:val="28"/>
          <w:szCs w:val="28"/>
        </w:rPr>
      </w:pPr>
      <w:r>
        <w:rPr>
          <w:rFonts w:hint="eastAsia" w:cs="Times New Roman"/>
          <w:sz w:val="28"/>
          <w:szCs w:val="28"/>
        </w:rPr>
        <w:t>（1）提升村庄道路建设条件，完善道路交通体系。加快推进录宜村、西岐村、山前村和湖南村内部道路硬底化建设，提升现有道路通行能力，为村庄发展建设提供交通保障；</w:t>
      </w:r>
    </w:p>
    <w:p>
      <w:pPr>
        <w:spacing w:before="100" w:after="100" w:line="288" w:lineRule="auto"/>
        <w:ind w:firstLine="560"/>
        <w:rPr>
          <w:rFonts w:hint="eastAsia" w:cs="Times New Roman"/>
          <w:sz w:val="28"/>
          <w:szCs w:val="28"/>
        </w:rPr>
      </w:pPr>
      <w:r>
        <w:rPr>
          <w:rFonts w:hint="eastAsia" w:cs="Times New Roman"/>
          <w:sz w:val="28"/>
          <w:szCs w:val="28"/>
        </w:rPr>
        <w:t>（2）推进村容村貌整治进程，建设美丽宜居村庄。有序推进录宜村、西岐村、山前村和湖南村池塘、花园、建筑风貌整治等工程建设，结合建筑质量和建筑风格进行分类整治，制定村庄风貌提升规划方案，营造具有潮汕特色的村庄风貌；</w:t>
      </w:r>
    </w:p>
    <w:p>
      <w:pPr>
        <w:spacing w:before="100" w:after="100" w:line="288" w:lineRule="auto"/>
        <w:ind w:firstLine="560"/>
        <w:rPr>
          <w:rFonts w:cs="Times New Roman"/>
          <w:sz w:val="28"/>
          <w:szCs w:val="28"/>
        </w:rPr>
      </w:pPr>
      <w:r>
        <w:rPr>
          <w:rFonts w:hint="eastAsia" w:cs="Times New Roman"/>
          <w:sz w:val="28"/>
          <w:szCs w:val="28"/>
        </w:rPr>
        <w:t>（3）加快市政基础设施建设，完善基础设施布局。逐步开展录宜村、西岐村、山前村和湖南村污水管网等工程建设，完善村庄市政基础设施网络布局，为居民提供生活保障。</w:t>
      </w:r>
    </w:p>
    <w:p>
      <w:pPr>
        <w:spacing w:before="100" w:after="100" w:line="288" w:lineRule="auto"/>
        <w:ind w:firstLine="560"/>
        <w:rPr>
          <w:rFonts w:hint="eastAsia" w:cs="Times New Roman"/>
          <w:sz w:val="28"/>
          <w:szCs w:val="28"/>
        </w:rPr>
      </w:pPr>
      <w:r>
        <w:rPr>
          <w:rFonts w:hint="eastAsia" w:cs="Times New Roman"/>
          <w:sz w:val="28"/>
          <w:szCs w:val="28"/>
        </w:rPr>
        <w:t>本项目总投资估算为15000.00万元。其中建安工程费为12234.52万元，工程建设其他费为2051.20万元，预备费为714.29万元。</w:t>
      </w:r>
    </w:p>
    <w:p>
      <w:pPr>
        <w:spacing w:before="100" w:after="100" w:line="288" w:lineRule="auto"/>
        <w:ind w:firstLine="560"/>
        <w:rPr>
          <w:rFonts w:hint="eastAsia" w:eastAsia="仿宋" w:cs="Times New Roman"/>
          <w:sz w:val="28"/>
          <w:szCs w:val="28"/>
          <w:lang w:eastAsia="zh-CN"/>
        </w:rPr>
      </w:pPr>
      <w:r>
        <w:rPr>
          <w:rFonts w:hint="eastAsia" w:cs="Times New Roman"/>
          <w:sz w:val="28"/>
          <w:szCs w:val="28"/>
        </w:rPr>
        <w:t>仙桥街道录宜村、西岐村、山前村和湖南村的乡村振兴示范工程项目能有效改善现有辖区内基础设施覆盖不足、生活污水和垃圾无序排放、环境脏乱差等局面，切实</w:t>
      </w:r>
      <w:bookmarkStart w:id="1" w:name="_GoBack"/>
      <w:r>
        <w:rPr>
          <w:rFonts w:hint="eastAsia" w:cs="Times New Roman"/>
          <w:sz w:val="28"/>
          <w:szCs w:val="28"/>
        </w:rPr>
        <w:t>保护辖区内环境质量</w:t>
      </w:r>
      <w:bookmarkEnd w:id="1"/>
      <w:r>
        <w:rPr>
          <w:rFonts w:hint="eastAsia" w:cs="Times New Roman"/>
          <w:sz w:val="28"/>
          <w:szCs w:val="28"/>
        </w:rPr>
        <w:t>，对改善村民的卫生环境和生态环境、提高村民生活质量都具有极大的积极作用，避免或降低了环境污染产生的经济损失，同时提高全域的旅游业和人才的吸引力，改善招商环境，有力推进仙桥街道经济发展，产生间接的、潜在的经济效益和社会效益</w:t>
      </w:r>
      <w:r>
        <w:rPr>
          <w:rFonts w:hint="eastAsia" w:cs="Times New Roman"/>
          <w:sz w:val="28"/>
          <w:szCs w:val="28"/>
          <w:lang w:eastAsia="zh-CN"/>
        </w:rPr>
        <w:t>。</w:t>
      </w:r>
    </w:p>
    <w:p>
      <w:pPr>
        <w:spacing w:before="100" w:after="100" w:line="264" w:lineRule="auto"/>
        <w:ind w:firstLine="0" w:firstLineChars="0"/>
        <w:rPr>
          <w:rFonts w:eastAsia="宋体" w:cs="Times New Roman"/>
          <w:b/>
          <w:bCs/>
          <w:sz w:val="30"/>
          <w:szCs w:val="30"/>
        </w:rPr>
      </w:pPr>
      <w:r>
        <w:rPr>
          <w:rFonts w:eastAsia="宋体" w:cs="Times New Roman"/>
          <w:b/>
          <w:bCs/>
          <w:sz w:val="30"/>
          <w:szCs w:val="30"/>
        </w:rPr>
        <w:t>二、社会稳定风险分析的工作程序和主要内容</w:t>
      </w:r>
    </w:p>
    <w:p>
      <w:pPr>
        <w:spacing w:before="100" w:after="100" w:line="288" w:lineRule="auto"/>
        <w:ind w:firstLine="560"/>
        <w:rPr>
          <w:rFonts w:cs="Times New Roman"/>
          <w:sz w:val="28"/>
          <w:szCs w:val="28"/>
        </w:rPr>
      </w:pPr>
      <w:r>
        <w:rPr>
          <w:rFonts w:cs="Times New Roman"/>
          <w:sz w:val="28"/>
          <w:szCs w:val="28"/>
        </w:rPr>
        <w:t>1.建设单位委托咨询单位进行社会稳定风险分析工作；</w:t>
      </w:r>
    </w:p>
    <w:p>
      <w:pPr>
        <w:spacing w:before="100" w:after="100" w:line="288" w:lineRule="auto"/>
        <w:ind w:firstLine="560"/>
        <w:rPr>
          <w:rFonts w:cs="Times New Roman"/>
          <w:sz w:val="28"/>
          <w:szCs w:val="28"/>
        </w:rPr>
      </w:pPr>
      <w:r>
        <w:rPr>
          <w:rFonts w:cs="Times New Roman"/>
          <w:sz w:val="28"/>
          <w:szCs w:val="28"/>
        </w:rPr>
        <w:t>2.咨询单位根据国家、省市等各级部门的相关文件，对项目所在区域的风险源进行初步分析，确定风险分析的主要工作内容，并将项目社会稳定风险源进行调查和分析，征求各方对项目建设的意见和建议；</w:t>
      </w:r>
    </w:p>
    <w:p>
      <w:pPr>
        <w:spacing w:before="100" w:after="100" w:line="288" w:lineRule="auto"/>
        <w:ind w:firstLine="560"/>
        <w:rPr>
          <w:rFonts w:cs="Times New Roman"/>
          <w:sz w:val="28"/>
          <w:szCs w:val="28"/>
        </w:rPr>
      </w:pPr>
      <w:r>
        <w:rPr>
          <w:rFonts w:cs="Times New Roman"/>
          <w:sz w:val="28"/>
          <w:szCs w:val="28"/>
        </w:rPr>
        <w:t>3.咨询单位完成社会稳定风险分析报告书。</w:t>
      </w:r>
    </w:p>
    <w:p>
      <w:pPr>
        <w:spacing w:before="100" w:after="100" w:line="264" w:lineRule="auto"/>
        <w:ind w:firstLine="0" w:firstLineChars="0"/>
        <w:rPr>
          <w:rFonts w:eastAsia="宋体" w:cs="Times New Roman"/>
          <w:b/>
          <w:bCs/>
          <w:sz w:val="30"/>
          <w:szCs w:val="30"/>
        </w:rPr>
      </w:pPr>
      <w:r>
        <w:rPr>
          <w:rFonts w:eastAsia="宋体" w:cs="Times New Roman"/>
          <w:b/>
          <w:bCs/>
          <w:sz w:val="30"/>
          <w:szCs w:val="30"/>
        </w:rPr>
        <w:t>三、征求公众意见的主要事项</w:t>
      </w:r>
    </w:p>
    <w:p>
      <w:pPr>
        <w:spacing w:before="100" w:after="100" w:line="288" w:lineRule="auto"/>
        <w:ind w:firstLine="560"/>
        <w:rPr>
          <w:rFonts w:cs="Times New Roman"/>
          <w:sz w:val="28"/>
          <w:szCs w:val="28"/>
        </w:rPr>
      </w:pPr>
      <w:r>
        <w:rPr>
          <w:rFonts w:cs="Times New Roman"/>
          <w:sz w:val="28"/>
          <w:szCs w:val="28"/>
        </w:rPr>
        <w:t>征求可能受项目建设影响的公众对项目建设的态度、意见和建议，对本次公众意见调查工作的建议。</w:t>
      </w:r>
    </w:p>
    <w:p>
      <w:pPr>
        <w:spacing w:before="100" w:after="100" w:line="264" w:lineRule="auto"/>
        <w:ind w:firstLine="0" w:firstLineChars="0"/>
        <w:rPr>
          <w:rFonts w:eastAsia="宋体" w:cs="Times New Roman"/>
          <w:b/>
          <w:bCs/>
          <w:sz w:val="30"/>
          <w:szCs w:val="30"/>
        </w:rPr>
      </w:pPr>
      <w:r>
        <w:rPr>
          <w:rFonts w:eastAsia="宋体" w:cs="Times New Roman"/>
          <w:b/>
          <w:bCs/>
          <w:sz w:val="30"/>
          <w:szCs w:val="30"/>
        </w:rPr>
        <w:t>四、公众参与主要方式</w:t>
      </w:r>
    </w:p>
    <w:p>
      <w:pPr>
        <w:spacing w:before="100" w:after="100" w:line="288" w:lineRule="auto"/>
        <w:ind w:firstLine="560"/>
        <w:rPr>
          <w:rFonts w:cs="Times New Roman"/>
          <w:sz w:val="28"/>
          <w:szCs w:val="28"/>
        </w:rPr>
      </w:pPr>
      <w:r>
        <w:rPr>
          <w:rFonts w:cs="Times New Roman"/>
          <w:sz w:val="28"/>
          <w:szCs w:val="28"/>
        </w:rPr>
        <w:t>公众可通过电子邮件、信函、传真、电话等方式向建设单位、咨询单位发表对社会稳定风险分析工作的意见和建议。</w:t>
      </w:r>
    </w:p>
    <w:p>
      <w:pPr>
        <w:spacing w:before="100" w:after="100" w:line="264" w:lineRule="auto"/>
        <w:ind w:firstLine="0" w:firstLineChars="0"/>
        <w:rPr>
          <w:rFonts w:eastAsia="宋体" w:cs="Times New Roman"/>
          <w:b/>
          <w:bCs/>
          <w:sz w:val="30"/>
          <w:szCs w:val="30"/>
        </w:rPr>
      </w:pPr>
      <w:r>
        <w:rPr>
          <w:rFonts w:eastAsia="宋体" w:cs="Times New Roman"/>
          <w:b/>
          <w:bCs/>
          <w:sz w:val="30"/>
          <w:szCs w:val="30"/>
        </w:rPr>
        <w:t>五、公示单位</w:t>
      </w:r>
    </w:p>
    <w:p>
      <w:pPr>
        <w:spacing w:before="60" w:after="60" w:line="264" w:lineRule="auto"/>
        <w:ind w:firstLine="560"/>
        <w:rPr>
          <w:rFonts w:cs="Times New Roman"/>
          <w:sz w:val="28"/>
          <w:szCs w:val="28"/>
        </w:rPr>
      </w:pPr>
      <w:r>
        <w:rPr>
          <w:rFonts w:cs="Times New Roman"/>
          <w:sz w:val="28"/>
          <w:szCs w:val="28"/>
        </w:rPr>
        <w:t>1.建设单位：</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2.咨询单位</w:t>
      </w:r>
    </w:p>
    <w:p>
      <w:pPr>
        <w:spacing w:before="60" w:after="60" w:line="264" w:lineRule="auto"/>
        <w:ind w:firstLine="560"/>
        <w:rPr>
          <w:rFonts w:cs="Times New Roman"/>
          <w:sz w:val="28"/>
          <w:szCs w:val="28"/>
        </w:rPr>
      </w:pPr>
      <w:r>
        <w:rPr>
          <w:rFonts w:cs="Times New Roman"/>
          <w:sz w:val="28"/>
          <w:szCs w:val="28"/>
        </w:rPr>
        <w:t>（1）单位名称：揭阳市榕城区</w:t>
      </w:r>
      <w:r>
        <w:rPr>
          <w:rFonts w:hint="eastAsia" w:cs="Times New Roman"/>
          <w:sz w:val="28"/>
          <w:szCs w:val="28"/>
        </w:rPr>
        <w:t>仙桥街道办事处</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（1）单位名称：</w:t>
      </w:r>
      <w:r>
        <w:rPr>
          <w:rFonts w:hint="eastAsia" w:cs="Times New Roman"/>
          <w:sz w:val="30"/>
          <w:szCs w:val="30"/>
          <w:lang w:val="en-US" w:eastAsia="zh-CN"/>
        </w:rPr>
        <w:t>亚太勤业工程咨询</w:t>
      </w:r>
      <w:r>
        <w:rPr>
          <w:rFonts w:cs="Times New Roman"/>
          <w:sz w:val="28"/>
          <w:szCs w:val="28"/>
        </w:rPr>
        <w:t>有限公司</w:t>
      </w:r>
    </w:p>
    <w:p>
      <w:pPr>
        <w:spacing w:before="60" w:after="60" w:line="264" w:lineRule="auto"/>
        <w:ind w:firstLine="560"/>
        <w:rPr>
          <w:rFonts w:hint="eastAsia" w:cs="Times New Roman"/>
          <w:sz w:val="28"/>
          <w:szCs w:val="28"/>
          <w:lang w:val="en-US" w:eastAsia="zh-CN"/>
        </w:rPr>
      </w:pPr>
      <w:r>
        <w:rPr>
          <w:rFonts w:cs="Times New Roman"/>
          <w:sz w:val="28"/>
          <w:szCs w:val="28"/>
        </w:rPr>
        <w:t>（2）地址：</w:t>
      </w:r>
      <w:r>
        <w:rPr>
          <w:rFonts w:hint="eastAsia" w:cs="Times New Roman"/>
          <w:sz w:val="28"/>
          <w:szCs w:val="28"/>
        </w:rPr>
        <w:t>揭阳市榕城区仙桥街道办事处</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（2）地址：</w:t>
      </w:r>
      <w:r>
        <w:rPr>
          <w:rFonts w:hint="eastAsia" w:cs="Times New Roman"/>
          <w:sz w:val="28"/>
          <w:szCs w:val="28"/>
          <w:lang w:val="en-US" w:eastAsia="zh-CN"/>
        </w:rPr>
        <w:t>河北省保定市容城县白洋淀大道东侧</w:t>
      </w:r>
    </w:p>
    <w:p>
      <w:pPr>
        <w:spacing w:before="60" w:after="60" w:line="264" w:lineRule="auto"/>
        <w:ind w:firstLine="560"/>
        <w:jc w:val="center"/>
        <w:rPr>
          <w:rFonts w:hint="default" w:cs="Times New Roman"/>
          <w:sz w:val="28"/>
          <w:szCs w:val="28"/>
          <w:lang w:val="en-US" w:eastAsia="zh-CN"/>
        </w:rPr>
      </w:pPr>
      <w:r>
        <w:rPr>
          <w:rFonts w:hint="eastAsia" w:cs="Times New Roman"/>
          <w:sz w:val="28"/>
          <w:szCs w:val="28"/>
          <w:lang w:val="en-US" w:eastAsia="zh-CN"/>
        </w:rPr>
        <w:t xml:space="preserve">                                                      国际阳光城商业街9号楼9-1号铺</w:t>
      </w:r>
    </w:p>
    <w:p>
      <w:pPr>
        <w:spacing w:before="60" w:after="60" w:line="264" w:lineRule="auto"/>
        <w:ind w:firstLine="560"/>
        <w:rPr>
          <w:rFonts w:hint="eastAsia" w:eastAsia="仿宋" w:cs="Times New Roman"/>
          <w:sz w:val="28"/>
          <w:szCs w:val="28"/>
          <w:lang w:val="en-US" w:eastAsia="zh-CN"/>
        </w:rPr>
      </w:pPr>
      <w:r>
        <w:rPr>
          <w:rFonts w:cs="Times New Roman"/>
          <w:sz w:val="28"/>
          <w:szCs w:val="28"/>
        </w:rPr>
        <w:t>（3）联系人：</w:t>
      </w:r>
      <w:r>
        <w:rPr>
          <w:rFonts w:hint="eastAsia" w:cs="Times New Roman"/>
          <w:sz w:val="28"/>
          <w:szCs w:val="28"/>
          <w:lang w:val="en-US" w:eastAsia="zh-CN"/>
        </w:rPr>
        <w:t>梁</w:t>
      </w:r>
      <w:r>
        <w:rPr>
          <w:rFonts w:hint="eastAsia" w:cs="Times New Roman"/>
          <w:sz w:val="28"/>
          <w:szCs w:val="28"/>
        </w:rPr>
        <w:t>先生</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（3）联系人：</w:t>
      </w:r>
      <w:r>
        <w:rPr>
          <w:rFonts w:hint="eastAsia" w:cs="Times New Roman"/>
          <w:sz w:val="28"/>
          <w:szCs w:val="28"/>
          <w:lang w:val="en-US" w:eastAsia="zh-CN"/>
        </w:rPr>
        <w:t>夏先生</w:t>
      </w:r>
    </w:p>
    <w:p>
      <w:pPr>
        <w:spacing w:before="60" w:after="60" w:line="264" w:lineRule="auto"/>
        <w:ind w:firstLine="560"/>
        <w:rPr>
          <w:rFonts w:hint="default" w:eastAsia="仿宋" w:cs="Times New Roman"/>
          <w:sz w:val="28"/>
          <w:szCs w:val="28"/>
          <w:lang w:val="en-US" w:eastAsia="zh-CN"/>
        </w:rPr>
      </w:pPr>
      <w:r>
        <w:rPr>
          <w:rFonts w:cs="Times New Roman"/>
          <w:sz w:val="28"/>
          <w:szCs w:val="28"/>
        </w:rPr>
        <w:t>（4）电话：</w:t>
      </w:r>
      <w:r>
        <w:rPr>
          <w:rFonts w:eastAsia="微软雅黑" w:cs="Times New Roman"/>
          <w:color w:val="222222"/>
          <w:shd w:val="clear" w:color="auto" w:fill="FFFFFF"/>
        </w:rPr>
        <w:t>0663-8852243</w:t>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cs="Times New Roman"/>
          <w:sz w:val="28"/>
          <w:szCs w:val="28"/>
        </w:rPr>
        <w:tab/>
      </w:r>
      <w:r>
        <w:rPr>
          <w:rFonts w:cs="Times New Roman"/>
          <w:sz w:val="28"/>
          <w:szCs w:val="28"/>
        </w:rPr>
        <w:t>（4）电话：</w:t>
      </w:r>
      <w:r>
        <w:rPr>
          <w:rFonts w:hint="eastAsia" w:cs="Times New Roman"/>
          <w:sz w:val="28"/>
          <w:szCs w:val="28"/>
          <w:lang w:val="en-US" w:eastAsia="zh-CN"/>
        </w:rPr>
        <w:t>0312-2431850</w:t>
      </w:r>
    </w:p>
    <w:p>
      <w:pPr>
        <w:spacing w:before="60" w:after="60" w:line="264" w:lineRule="auto"/>
        <w:ind w:firstLine="560"/>
        <w:rPr>
          <w:rFonts w:hint="default" w:eastAsia="仿宋" w:cs="Times New Roman"/>
          <w:sz w:val="28"/>
          <w:szCs w:val="28"/>
          <w:lang w:val="en-US" w:eastAsia="zh-CN"/>
        </w:rPr>
      </w:pPr>
      <w:r>
        <w:rPr>
          <w:rFonts w:cs="Times New Roman"/>
          <w:sz w:val="28"/>
          <w:szCs w:val="28"/>
        </w:rPr>
        <w:t>（5）邮编：522000</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（5）邮编：</w:t>
      </w:r>
      <w:r>
        <w:rPr>
          <w:rFonts w:hint="eastAsia" w:cs="Times New Roman"/>
          <w:sz w:val="28"/>
          <w:szCs w:val="28"/>
          <w:lang w:val="en-US" w:eastAsia="zh-CN"/>
        </w:rPr>
        <w:t>071000</w:t>
      </w:r>
    </w:p>
    <w:p>
      <w:pPr>
        <w:spacing w:before="60" w:after="60" w:line="264" w:lineRule="auto"/>
        <w:ind w:firstLine="560"/>
        <w:rPr>
          <w:rFonts w:hint="default" w:eastAsia="仿宋" w:cs="Times New Roman"/>
          <w:sz w:val="30"/>
          <w:szCs w:val="30"/>
          <w:lang w:val="en-US" w:eastAsia="zh-CN"/>
        </w:rPr>
      </w:pPr>
      <w:r>
        <w:rPr>
          <w:rFonts w:cs="Times New Roman"/>
          <w:sz w:val="28"/>
          <w:szCs w:val="28"/>
        </w:rPr>
        <w:t>（6）E-mail：</w:t>
      </w:r>
      <w:r>
        <w:rPr>
          <w:rFonts w:eastAsia="微软雅黑" w:cs="Times New Roman"/>
          <w:color w:val="222222"/>
          <w:shd w:val="clear" w:color="auto" w:fill="FFFFFF"/>
        </w:rPr>
        <w:t>xq8852243@163.com</w:t>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eastAsia="微软雅黑" w:cs="Times New Roman"/>
          <w:color w:val="222222"/>
          <w:shd w:val="clear" w:color="auto" w:fill="FFFFFF"/>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 </w:t>
      </w:r>
      <w:r>
        <w:rPr>
          <w:rFonts w:cs="Times New Roman"/>
          <w:sz w:val="28"/>
          <w:szCs w:val="28"/>
        </w:rPr>
        <w:tab/>
      </w:r>
      <w:r>
        <w:rPr>
          <w:rFonts w:cs="Times New Roman"/>
          <w:sz w:val="28"/>
          <w:szCs w:val="28"/>
        </w:rPr>
        <w:t>（6）E-mail：</w:t>
      </w:r>
      <w:r>
        <w:rPr>
          <w:rFonts w:hint="eastAsia" w:cs="Times New Roman"/>
          <w:sz w:val="28"/>
          <w:szCs w:val="28"/>
          <w:lang w:val="en-US" w:eastAsia="zh-CN"/>
        </w:rPr>
        <w:t>1183151571@qq.com</w:t>
      </w:r>
    </w:p>
    <w:p>
      <w:pPr>
        <w:spacing w:line="264" w:lineRule="auto"/>
        <w:ind w:firstLine="915" w:firstLineChars="305"/>
        <w:rPr>
          <w:rFonts w:cs="Times New Roman"/>
          <w:sz w:val="30"/>
          <w:szCs w:val="30"/>
        </w:rPr>
      </w:pPr>
      <w:r>
        <w:rPr>
          <w:rFonts w:cs="Times New Roman"/>
          <w:sz w:val="30"/>
          <w:szCs w:val="30"/>
        </w:rPr>
        <w:t>揭阳市榕城区</w:t>
      </w:r>
      <w:r>
        <w:rPr>
          <w:rFonts w:hint="eastAsia" w:cs="Times New Roman"/>
          <w:sz w:val="30"/>
          <w:szCs w:val="30"/>
        </w:rPr>
        <w:t>仙桥街道办事处</w:t>
      </w:r>
      <w:r>
        <w:rPr>
          <w:rFonts w:cs="Times New Roman"/>
          <w:sz w:val="30"/>
          <w:szCs w:val="30"/>
        </w:rPr>
        <w:tab/>
      </w:r>
      <w:r>
        <w:rPr>
          <w:rFonts w:cs="Times New Roman"/>
          <w:sz w:val="30"/>
          <w:szCs w:val="30"/>
        </w:rPr>
        <w:tab/>
      </w:r>
      <w:r>
        <w:rPr>
          <w:rFonts w:cs="Times New Roman"/>
          <w:sz w:val="30"/>
          <w:szCs w:val="30"/>
        </w:rPr>
        <w:t xml:space="preserve">       </w:t>
      </w:r>
      <w:r>
        <w:rPr>
          <w:rFonts w:cs="Times New Roman"/>
          <w:sz w:val="30"/>
          <w:szCs w:val="30"/>
        </w:rPr>
        <w:tab/>
      </w:r>
      <w:r>
        <w:rPr>
          <w:rFonts w:cs="Times New Roman"/>
          <w:sz w:val="30"/>
          <w:szCs w:val="30"/>
        </w:rPr>
        <w:tab/>
      </w:r>
      <w:r>
        <w:rPr>
          <w:rFonts w:cs="Times New Roman"/>
          <w:sz w:val="30"/>
          <w:szCs w:val="30"/>
        </w:rPr>
        <w:tab/>
      </w:r>
      <w:r>
        <w:rPr>
          <w:rFonts w:cs="Times New Roman"/>
          <w:sz w:val="30"/>
          <w:szCs w:val="30"/>
        </w:rPr>
        <w:tab/>
      </w:r>
      <w:r>
        <w:rPr>
          <w:rFonts w:cs="Times New Roman"/>
          <w:sz w:val="30"/>
          <w:szCs w:val="30"/>
        </w:rPr>
        <w:tab/>
      </w:r>
      <w:r>
        <w:rPr>
          <w:rFonts w:cs="Times New Roman"/>
          <w:sz w:val="30"/>
          <w:szCs w:val="30"/>
        </w:rPr>
        <w:tab/>
      </w:r>
      <w:r>
        <w:rPr>
          <w:rFonts w:cs="Times New Roman"/>
          <w:sz w:val="30"/>
          <w:szCs w:val="30"/>
        </w:rPr>
        <w:t xml:space="preserve"> </w:t>
      </w:r>
      <w:r>
        <w:rPr>
          <w:rFonts w:cs="Times New Roman"/>
          <w:sz w:val="30"/>
          <w:szCs w:val="30"/>
        </w:rPr>
        <w:tab/>
      </w:r>
      <w:r>
        <w:rPr>
          <w:rFonts w:hint="eastAsia" w:cs="Times New Roman"/>
          <w:sz w:val="30"/>
          <w:szCs w:val="30"/>
          <w:lang w:val="en-US" w:eastAsia="zh-CN"/>
        </w:rPr>
        <w:tab/>
      </w:r>
      <w:r>
        <w:rPr>
          <w:rFonts w:hint="eastAsia" w:cs="Times New Roman"/>
          <w:sz w:val="30"/>
          <w:szCs w:val="30"/>
          <w:lang w:val="en-US" w:eastAsia="zh-CN"/>
        </w:rPr>
        <w:t>亚太勤业工程咨询</w:t>
      </w:r>
      <w:r>
        <w:rPr>
          <w:rFonts w:cs="Times New Roman"/>
          <w:sz w:val="30"/>
          <w:szCs w:val="30"/>
        </w:rPr>
        <w:t>有限公司</w:t>
      </w:r>
    </w:p>
    <w:p>
      <w:pPr>
        <w:spacing w:line="264" w:lineRule="auto"/>
        <w:ind w:firstLine="600"/>
        <w:rPr>
          <w:rFonts w:cs="Times New Roman"/>
          <w:sz w:val="30"/>
          <w:szCs w:val="30"/>
        </w:rPr>
      </w:pPr>
      <w:r>
        <w:rPr>
          <w:rFonts w:hint="eastAsia" w:cs="Times New Roman"/>
          <w:sz w:val="30"/>
          <w:szCs w:val="30"/>
          <w:lang w:val="en-US" w:eastAsia="zh-CN"/>
        </w:rPr>
        <w:tab/>
      </w:r>
      <w:r>
        <w:rPr>
          <w:rFonts w:hint="eastAsia" w:cs="Times New Roman"/>
          <w:sz w:val="30"/>
          <w:szCs w:val="30"/>
          <w:lang w:val="en-US" w:eastAsia="zh-CN"/>
        </w:rPr>
        <w:tab/>
      </w:r>
      <w:r>
        <w:rPr>
          <w:rFonts w:cs="Times New Roman"/>
          <w:sz w:val="30"/>
          <w:szCs w:val="30"/>
        </w:rPr>
        <w:t>202</w:t>
      </w:r>
      <w:r>
        <w:rPr>
          <w:rFonts w:hint="eastAsia" w:cs="Times New Roman"/>
          <w:sz w:val="30"/>
          <w:szCs w:val="30"/>
          <w:lang w:val="en-US" w:eastAsia="zh-CN"/>
        </w:rPr>
        <w:t>2</w:t>
      </w:r>
      <w:r>
        <w:rPr>
          <w:rFonts w:cs="Times New Roman"/>
          <w:sz w:val="30"/>
          <w:szCs w:val="30"/>
        </w:rPr>
        <w:t>年</w:t>
      </w:r>
      <w:r>
        <w:rPr>
          <w:rFonts w:hint="eastAsia" w:cs="Times New Roman"/>
          <w:sz w:val="30"/>
          <w:szCs w:val="30"/>
          <w:lang w:val="en-US" w:eastAsia="zh-CN"/>
        </w:rPr>
        <w:t>7</w:t>
      </w:r>
      <w:r>
        <w:rPr>
          <w:rFonts w:cs="Times New Roman"/>
          <w:sz w:val="30"/>
          <w:szCs w:val="30"/>
        </w:rPr>
        <w:t>月1</w:t>
      </w:r>
      <w:r>
        <w:rPr>
          <w:rFonts w:hint="eastAsia" w:cs="Times New Roman"/>
          <w:sz w:val="30"/>
          <w:szCs w:val="30"/>
          <w:lang w:val="en-US" w:eastAsia="zh-CN"/>
        </w:rPr>
        <w:t>3</w:t>
      </w:r>
      <w:r>
        <w:rPr>
          <w:rFonts w:cs="Times New Roman"/>
          <w:sz w:val="30"/>
          <w:szCs w:val="30"/>
        </w:rPr>
        <w:t>日                                          202</w:t>
      </w:r>
      <w:r>
        <w:rPr>
          <w:rFonts w:hint="eastAsia" w:cs="Times New Roman"/>
          <w:sz w:val="30"/>
          <w:szCs w:val="30"/>
          <w:lang w:val="en-US" w:eastAsia="zh-CN"/>
        </w:rPr>
        <w:t>2</w:t>
      </w:r>
      <w:r>
        <w:rPr>
          <w:rFonts w:cs="Times New Roman"/>
          <w:sz w:val="30"/>
          <w:szCs w:val="30"/>
        </w:rPr>
        <w:t>年</w:t>
      </w:r>
      <w:r>
        <w:rPr>
          <w:rFonts w:hint="eastAsia" w:cs="Times New Roman"/>
          <w:sz w:val="30"/>
          <w:szCs w:val="30"/>
          <w:lang w:val="en-US" w:eastAsia="zh-CN"/>
        </w:rPr>
        <w:t>7</w:t>
      </w:r>
      <w:r>
        <w:rPr>
          <w:rFonts w:cs="Times New Roman"/>
          <w:sz w:val="30"/>
          <w:szCs w:val="30"/>
        </w:rPr>
        <w:t>月1</w:t>
      </w:r>
      <w:r>
        <w:rPr>
          <w:rFonts w:hint="eastAsia" w:cs="Times New Roman"/>
          <w:sz w:val="30"/>
          <w:szCs w:val="30"/>
          <w:lang w:val="en-US" w:eastAsia="zh-CN"/>
        </w:rPr>
        <w:t>3</w:t>
      </w:r>
      <w:r>
        <w:rPr>
          <w:rFonts w:cs="Times New Roman"/>
          <w:sz w:val="30"/>
          <w:szCs w:val="30"/>
        </w:rPr>
        <w:t>日</w:t>
      </w:r>
    </w:p>
    <w:sectPr>
      <w:headerReference r:id="rId5" w:type="first"/>
      <w:footerReference r:id="rId8" w:type="first"/>
      <w:headerReference r:id="rId3" w:type="default"/>
      <w:footerReference r:id="rId6" w:type="default"/>
      <w:headerReference r:id="rId4" w:type="even"/>
      <w:footerReference r:id="rId7" w:type="even"/>
      <w:pgSz w:w="16838" w:h="23811"/>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ZTFkOGIzOTk1M2U2ZTMxMmZhNDBlZmE0NDE0MjYifQ=="/>
  </w:docVars>
  <w:rsids>
    <w:rsidRoot w:val="00467F2B"/>
    <w:rsid w:val="0019602F"/>
    <w:rsid w:val="002B4BF1"/>
    <w:rsid w:val="002E17C2"/>
    <w:rsid w:val="003D4C96"/>
    <w:rsid w:val="00463B21"/>
    <w:rsid w:val="00467F2B"/>
    <w:rsid w:val="004E1C57"/>
    <w:rsid w:val="005116B1"/>
    <w:rsid w:val="005625DD"/>
    <w:rsid w:val="0076214F"/>
    <w:rsid w:val="00910BC2"/>
    <w:rsid w:val="00917622"/>
    <w:rsid w:val="009564E4"/>
    <w:rsid w:val="00A24E8C"/>
    <w:rsid w:val="00BE4951"/>
    <w:rsid w:val="00C93F5F"/>
    <w:rsid w:val="00D6643C"/>
    <w:rsid w:val="00E66AED"/>
    <w:rsid w:val="00E80063"/>
    <w:rsid w:val="00E96C1B"/>
    <w:rsid w:val="0DBA06A4"/>
    <w:rsid w:val="15F94B77"/>
    <w:rsid w:val="339A475C"/>
    <w:rsid w:val="38D06898"/>
    <w:rsid w:val="509253D7"/>
    <w:rsid w:val="5E9F10F4"/>
    <w:rsid w:val="6DE251DB"/>
    <w:rsid w:val="6F4F05D3"/>
    <w:rsid w:val="731A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20" w:after="120" w:line="312" w:lineRule="auto"/>
      <w:ind w:firstLine="200" w:firstLineChars="200"/>
      <w:jc w:val="both"/>
    </w:pPr>
    <w:rPr>
      <w:rFonts w:ascii="Times New Roman" w:hAnsi="Times New Roman" w:eastAsia="仿宋" w:cstheme="minorBidi"/>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BD0D0-E067-4ADE-9FB3-FC0B5573BA1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1207</Words>
  <Characters>1287</Characters>
  <Lines>11</Lines>
  <Paragraphs>3</Paragraphs>
  <TotalTime>19</TotalTime>
  <ScaleCrop>false</ScaleCrop>
  <LinksUpToDate>false</LinksUpToDate>
  <CharactersWithSpaces>1443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2020-12-11T00:58:00Z</dcterms:created>
  <dc:creator>USER-</dc:creator>
  <cp:lastModifiedBy>Administrator</cp:lastModifiedBy>
  <cp:lastPrinted>2020-12-11T02:25:00Z</cp:lastPrinted>
  <dcterms:modified xsi:type="dcterms:W3CDTF">2022-07-12T08:41:55Z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4FD6EFB4D1904A12ABF5D58A93DBF6BE</vt:lpwstr>
  </property>
</Properties>
</file>