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A6" w:rsidRDefault="00D063A6" w:rsidP="00D063A6">
      <w:pPr>
        <w:adjustRightInd w:val="0"/>
        <w:spacing w:line="560" w:lineRule="exact"/>
        <w:rPr>
          <w:rFonts w:ascii="仿宋_GB2312" w:hAnsi="黑体" w:cs="黑体"/>
          <w:color w:val="000000"/>
        </w:rPr>
      </w:pPr>
      <w:r>
        <w:rPr>
          <w:rFonts w:ascii="仿宋_GB2312" w:hAnsi="黑体" w:cs="黑体"/>
          <w:color w:val="000000"/>
        </w:rPr>
        <w:pict>
          <v:rect id="矩形 2" o:spid="_x0000_s1026" style="position:absolute;left:0;text-align:left;margin-left:384pt;margin-top:669.75pt;width:57.75pt;height:31.2pt;z-index:251660288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gCkQ2gAAAA0BAAAPAAAAAAAAAAEAIAAAACIAAABkcnMvZG93bnJldi54&#10;bWxQSwECFAAUAAAACACHTuJAIuaHt78BAAB1AwAADgAAAAAAAAABACAAAAApAQAAZHJzL2Uyb0Rv&#10;Yy54bWxQSwUGAAAAAAYABgBZAQAAWgUAAAAA&#10;" stroked="f"/>
        </w:pict>
      </w:r>
      <w:r>
        <w:rPr>
          <w:rFonts w:ascii="仿宋_GB2312" w:hAnsi="黑体" w:cs="黑体" w:hint="eastAsia"/>
          <w:color w:val="000000"/>
        </w:rPr>
        <w:t>附件4</w:t>
      </w:r>
    </w:p>
    <w:p w:rsidR="00D063A6" w:rsidRDefault="00D063A6" w:rsidP="00D063A6">
      <w:pPr>
        <w:adjustRightInd w:val="0"/>
        <w:spacing w:line="560" w:lineRule="exact"/>
        <w:rPr>
          <w:rFonts w:ascii="仿宋_GB2312" w:hAnsi="黑体" w:cs="黑体"/>
          <w:color w:val="000000"/>
        </w:rPr>
      </w:pPr>
    </w:p>
    <w:p w:rsidR="00D063A6" w:rsidRDefault="00D063A6" w:rsidP="00D063A6">
      <w:pPr>
        <w:adjustRightInd w:val="0"/>
        <w:spacing w:line="560" w:lineRule="exact"/>
        <w:jc w:val="center"/>
        <w:rPr>
          <w:rFonts w:ascii="仿宋_GB2312" w:hAnsi="方正小标宋简体" w:cs="方正小标宋简体"/>
          <w:b/>
          <w:bCs/>
          <w:sz w:val="44"/>
          <w:szCs w:val="44"/>
        </w:rPr>
      </w:pPr>
      <w:r>
        <w:rPr>
          <w:rFonts w:ascii="仿宋_GB2312" w:hAnsi="方正小标宋简体" w:cs="方正小标宋简体" w:hint="eastAsia"/>
          <w:b/>
          <w:bCs/>
          <w:sz w:val="44"/>
          <w:szCs w:val="44"/>
        </w:rPr>
        <w:t>第六批市级非物质文化遗产代表性项目</w:t>
      </w:r>
    </w:p>
    <w:p w:rsidR="00D063A6" w:rsidRDefault="00D063A6" w:rsidP="00D063A6">
      <w:pPr>
        <w:adjustRightInd w:val="0"/>
        <w:spacing w:line="560" w:lineRule="exact"/>
        <w:jc w:val="center"/>
        <w:rPr>
          <w:rFonts w:ascii="仿宋_GB2312" w:hAnsi="方正小标宋简体" w:cs="方正小标宋简体"/>
          <w:sz w:val="44"/>
          <w:szCs w:val="44"/>
        </w:rPr>
      </w:pPr>
      <w:r>
        <w:rPr>
          <w:rFonts w:ascii="仿宋_GB2312" w:hAnsi="方正小标宋简体" w:cs="方正小标宋简体" w:hint="eastAsia"/>
          <w:b/>
          <w:bCs/>
          <w:sz w:val="44"/>
          <w:szCs w:val="44"/>
        </w:rPr>
        <w:t>代表性传承人报送材料要求</w:t>
      </w:r>
    </w:p>
    <w:p w:rsidR="00D063A6" w:rsidRDefault="00D063A6" w:rsidP="00D063A6">
      <w:pPr>
        <w:adjustRightInd w:val="0"/>
        <w:spacing w:line="560" w:lineRule="exact"/>
        <w:jc w:val="center"/>
        <w:rPr>
          <w:rFonts w:ascii="仿宋_GB2312" w:hAnsi="方正小标宋简体" w:cs="方正小标宋简体"/>
        </w:rPr>
      </w:pPr>
    </w:p>
    <w:p w:rsidR="00D063A6" w:rsidRDefault="00D063A6" w:rsidP="00D063A6">
      <w:pPr>
        <w:numPr>
          <w:ilvl w:val="0"/>
          <w:numId w:val="1"/>
        </w:num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各县（市、区）文化行政部门或市直单位的申请文件或函件（含推荐代表性传承人清单）纸质件（一式两份）；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（二）代表性传承人申报表纸质件（一式七份，其中两份原件）；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（三）有助于说明申请人代表性的文字、图片、音像资料等辅助材料（一式三份）；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（四）已正式公布的县级非物质文化遗产代表性传承</w:t>
      </w:r>
      <w:proofErr w:type="gramStart"/>
      <w:r>
        <w:rPr>
          <w:rFonts w:ascii="仿宋_GB2312" w:hint="eastAsia"/>
        </w:rPr>
        <w:t>人文件</w:t>
      </w:r>
      <w:proofErr w:type="gramEnd"/>
      <w:r>
        <w:rPr>
          <w:rFonts w:ascii="仿宋_GB2312" w:hint="eastAsia"/>
        </w:rPr>
        <w:t>复印件（含名单，加盖文化行政部门印章）一份；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（五）各县（市、区）文化行政部门或市直单位推荐市级非遗代表性传承人公示文（附公示网站截图，用A4纸打印），及社会公示反馈情况说明（盖章）一份。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（六）申报材料电子版（统一拷贝至U盘或移动硬盘）: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1.代表性传承人申报表（WORD格式）;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2.本人申请及授权书、县级专家评审委员会意见及专家名单扫描件（PDF格式）;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3.申报人免冠证件照、代表性图片（JPG格式）、身份证（正反面）扫描件;</w:t>
      </w:r>
    </w:p>
    <w:p w:rsidR="00D063A6" w:rsidRDefault="00D063A6" w:rsidP="00D063A6">
      <w:pPr>
        <w:adjustRightInd w:val="0"/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4.申报片（MP4格式）。</w:t>
      </w:r>
    </w:p>
    <w:p w:rsidR="00D063A6" w:rsidRDefault="00D063A6" w:rsidP="00D063A6"/>
    <w:p w:rsidR="00896FDE" w:rsidRDefault="00896FDE"/>
    <w:sectPr w:rsidR="00896FDE" w:rsidSect="00B72648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E14E"/>
    <w:multiLevelType w:val="singleLevel"/>
    <w:tmpl w:val="5B7CE14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3A6"/>
    <w:rsid w:val="00896FDE"/>
    <w:rsid w:val="00D0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Windows 10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2023-09-21T09:27:00Z</dcterms:created>
  <dcterms:modified xsi:type="dcterms:W3CDTF">2023-09-21T09:27:00Z</dcterms:modified>
</cp:coreProperties>
</file>