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方正小标宋简体" w:hAnsi="方正小标宋简体" w:eastAsia="方正小标宋简体" w:cs="方正小标宋简体"/>
          <w:color w:val="FF0000"/>
          <w:sz w:val="40"/>
          <w:szCs w:val="40"/>
          <w:lang w:val="en-US" w:eastAsia="zh-CN"/>
        </w:rPr>
      </w:pPr>
      <w:r>
        <w:rPr>
          <w:rFonts w:hint="eastAsia" w:ascii="方正小标宋简体" w:hAnsi="方正小标宋简体" w:eastAsia="方正小标宋简体" w:cs="方正小标宋简体"/>
          <w:color w:val="FF0000"/>
          <w:sz w:val="40"/>
          <w:szCs w:val="40"/>
          <w:lang w:val="en-US" w:eastAsia="zh-CN"/>
        </w:rPr>
        <w:t>区发展改革局摩电整治工作快讯</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mc:AlternateContent>
          <mc:Choice Requires="wps">
            <w:drawing>
              <wp:anchor distT="0" distB="0" distL="114300" distR="114300" simplePos="0" relativeHeight="251659264" behindDoc="0" locked="0" layoutInCell="1" allowOverlap="1">
                <wp:simplePos x="0" y="0"/>
                <wp:positionH relativeFrom="column">
                  <wp:posOffset>-193675</wp:posOffset>
                </wp:positionH>
                <wp:positionV relativeFrom="paragraph">
                  <wp:posOffset>90805</wp:posOffset>
                </wp:positionV>
                <wp:extent cx="5746750" cy="0"/>
                <wp:effectExtent l="0" t="9525" r="6350" b="9525"/>
                <wp:wrapNone/>
                <wp:docPr id="1" name="直接连接符 1"/>
                <wp:cNvGraphicFramePr/>
                <a:graphic xmlns:a="http://schemas.openxmlformats.org/drawingml/2006/main">
                  <a:graphicData uri="http://schemas.microsoft.com/office/word/2010/wordprocessingShape">
                    <wps:wsp>
                      <wps:cNvCnPr/>
                      <wps:spPr>
                        <a:xfrm>
                          <a:off x="949325" y="1386205"/>
                          <a:ext cx="574675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5.25pt;margin-top:7.15pt;height:0pt;width:452.5pt;z-index:251659264;mso-width-relative:page;mso-height-relative:page;" filled="f" stroked="t" coordsize="21600,21600" o:gfxdata="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PPhHdQAAAAJAQAADwAAAAAAAAABACAAAAAiAAAAZHJzL2Rvd25yZXYueG1sUEsB&#10;AhQAFAAAAAgAh07iQGEFW/35AQAAywMAAA4AAAAAAAAAAQAgAAAAIwEAAGRycy9lMm9Eb2MueG1s&#10;UEsFBgAAAAAGAAYAWQEAAI4FAAAAAA==&#10;">
                <v:fill on="f" focussize="0,0"/>
                <v:stroke weight="1.5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榕城区发改局</w:t>
      </w:r>
      <w:r>
        <w:rPr>
          <w:rFonts w:hint="eastAsia" w:ascii="方正小标宋简体" w:hAnsi="方正小标宋简体" w:eastAsia="方正小标宋简体" w:cs="方正小标宋简体"/>
          <w:sz w:val="44"/>
          <w:szCs w:val="44"/>
          <w:lang w:val="en-US" w:eastAsia="zh-CN"/>
        </w:rPr>
        <w:t>全力推进摩电交通安全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整治工作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配合榕城区摩托车电动自行车挂牌整治延限活动，减少我区摩电交通安全事故，保障人民群众生命和出行安全，榕城区发展和改革局认真开展无牌无证摩托车“断油”专项整治活动，积极推进各项整治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一、加强源头管控</w:t>
      </w:r>
      <w:r>
        <w:rPr>
          <w:rFonts w:hint="eastAsia" w:ascii="楷体_GB2312" w:hAnsi="楷体_GB2312" w:eastAsia="楷体_GB2312" w:cs="楷体_GB2312"/>
          <w:b/>
          <w:bCs/>
          <w:sz w:val="32"/>
          <w:szCs w:val="32"/>
        </w:rPr>
        <w:t>。</w:t>
      </w:r>
      <w:r>
        <w:rPr>
          <w:rFonts w:hint="eastAsia" w:ascii="仿宋_GB2312" w:hAnsi="宋体" w:eastAsia="仿宋_GB2312" w:cs="Times New Roman"/>
          <w:sz w:val="32"/>
          <w:szCs w:val="32"/>
          <w:lang w:val="en-US" w:eastAsia="zh-CN"/>
        </w:rPr>
        <w:t>自整治行动开展以来，榕城区发展和改革局落实区内41家加油站禁止为无牌无证摩托车、车主未佩戴或未携带安全头盔的摩托车加油，并在油站显眼位置设置“禁止为无牌无证、车主无佩戴头盔或未携带头盔摩托车加油”宣传标志，把好“断油”源头关。同时，要求各加油站点企业负责人履行好主体责任，签订“断油”承诺书，严格落实相关规定和工作措施。</w:t>
      </w:r>
    </w:p>
    <w:p>
      <w:pPr>
        <w:numPr>
          <w:ilvl w:val="0"/>
          <w:numId w:val="0"/>
        </w:numPr>
        <w:ind w:firstLine="643" w:firstLineChars="200"/>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二、开展巡</w:t>
      </w:r>
      <w:bookmarkStart w:id="0" w:name="_GoBack"/>
      <w:bookmarkEnd w:id="0"/>
      <w:r>
        <w:rPr>
          <w:rFonts w:hint="eastAsia" w:ascii="楷体_GB2312" w:hAnsi="楷体_GB2312" w:eastAsia="楷体_GB2312" w:cs="楷体_GB2312"/>
          <w:b/>
          <w:bCs/>
          <w:sz w:val="32"/>
          <w:szCs w:val="32"/>
          <w:lang w:val="en-US" w:eastAsia="zh-CN"/>
        </w:rPr>
        <w:t>查检查</w:t>
      </w:r>
      <w:r>
        <w:rPr>
          <w:rFonts w:hint="eastAsia" w:ascii="楷体_GB2312" w:hAnsi="楷体_GB2312" w:eastAsia="楷体_GB2312" w:cs="楷体_GB2312"/>
          <w:b/>
          <w:bCs/>
          <w:sz w:val="32"/>
          <w:szCs w:val="32"/>
        </w:rPr>
        <w:t>。</w:t>
      </w:r>
      <w:r>
        <w:rPr>
          <w:rFonts w:hint="eastAsia" w:ascii="仿宋_GB2312" w:hAnsi="宋体" w:eastAsia="仿宋_GB2312" w:cs="Times New Roman"/>
          <w:sz w:val="32"/>
          <w:szCs w:val="32"/>
          <w:lang w:val="en-US" w:eastAsia="zh-CN"/>
        </w:rPr>
        <w:t>阶段来，榕城区发展和改革局共出动106人次对区内在营加油站落实“断油”行动工作情况开展巡查、检查，督促油站加强日常管理，</w:t>
      </w:r>
      <w:r>
        <w:rPr>
          <w:rFonts w:hint="eastAsia" w:ascii="仿宋" w:hAnsi="仿宋" w:eastAsia="仿宋"/>
          <w:sz w:val="32"/>
          <w:szCs w:val="32"/>
        </w:rPr>
        <w:t>落实加油员不给</w:t>
      </w:r>
      <w:r>
        <w:rPr>
          <w:rFonts w:hint="eastAsia" w:ascii="仿宋" w:hAnsi="仿宋" w:eastAsia="仿宋" w:cs="仿宋"/>
          <w:color w:val="000000"/>
          <w:sz w:val="32"/>
          <w:szCs w:val="32"/>
          <w:lang w:val="en-US" w:eastAsia="zh-CN"/>
        </w:rPr>
        <w:t>无牌无证摩托车、车主</w:t>
      </w:r>
      <w:r>
        <w:rPr>
          <w:rFonts w:hint="eastAsia" w:ascii="仿宋" w:hAnsi="仿宋" w:eastAsia="仿宋" w:cs="仿宋"/>
          <w:color w:val="000000"/>
          <w:sz w:val="32"/>
          <w:szCs w:val="32"/>
        </w:rPr>
        <w:t>未佩戴</w:t>
      </w:r>
      <w:r>
        <w:rPr>
          <w:rFonts w:hint="eastAsia" w:ascii="仿宋" w:hAnsi="仿宋" w:eastAsia="仿宋" w:cs="仿宋"/>
          <w:color w:val="000000"/>
          <w:sz w:val="32"/>
          <w:szCs w:val="32"/>
          <w:lang w:val="en-US" w:eastAsia="zh-CN"/>
        </w:rPr>
        <w:t>或未携带</w:t>
      </w:r>
      <w:r>
        <w:rPr>
          <w:rFonts w:hint="eastAsia" w:ascii="仿宋" w:hAnsi="仿宋" w:eastAsia="仿宋" w:cs="仿宋"/>
          <w:color w:val="000000"/>
          <w:sz w:val="32"/>
          <w:szCs w:val="32"/>
        </w:rPr>
        <w:t>安全头盔的</w:t>
      </w:r>
      <w:r>
        <w:rPr>
          <w:rFonts w:hint="eastAsia" w:ascii="仿宋" w:hAnsi="仿宋" w:eastAsia="仿宋" w:cs="仿宋"/>
          <w:color w:val="000000"/>
          <w:sz w:val="32"/>
          <w:szCs w:val="32"/>
          <w:lang w:val="en-US" w:eastAsia="zh-CN"/>
        </w:rPr>
        <w:t>摩托车加油</w:t>
      </w:r>
      <w:r>
        <w:rPr>
          <w:rFonts w:hint="eastAsia" w:ascii="仿宋" w:hAnsi="仿宋" w:eastAsia="仿宋"/>
          <w:sz w:val="32"/>
          <w:szCs w:val="32"/>
        </w:rPr>
        <w:t>。</w:t>
      </w:r>
      <w:r>
        <w:rPr>
          <w:rFonts w:hint="eastAsia" w:ascii="仿宋" w:hAnsi="仿宋" w:eastAsia="仿宋"/>
          <w:sz w:val="32"/>
          <w:szCs w:val="32"/>
          <w:lang w:val="en-US" w:eastAsia="zh-CN"/>
        </w:rPr>
        <w:t>在开展检查、巡查期间，发现加油站</w:t>
      </w:r>
      <w:r>
        <w:rPr>
          <w:rFonts w:hint="eastAsia" w:ascii="仿宋" w:hAnsi="仿宋" w:eastAsia="仿宋" w:cs="仿宋"/>
          <w:sz w:val="32"/>
          <w:szCs w:val="32"/>
          <w:lang w:val="en-US" w:eastAsia="zh-CN"/>
        </w:rPr>
        <w:t>落实</w:t>
      </w:r>
      <w:r>
        <w:rPr>
          <w:rFonts w:hint="eastAsia" w:ascii="仿宋" w:hAnsi="仿宋" w:eastAsia="仿宋" w:cs="仿宋"/>
          <w:b w:val="0"/>
          <w:bCs w:val="0"/>
          <w:sz w:val="32"/>
          <w:szCs w:val="32"/>
          <w:lang w:val="en-US" w:eastAsia="zh-CN"/>
        </w:rPr>
        <w:t>“断油”行动工作要求不到位的，榕城区发展和改革局组织人员对加油站管理人员进行约谈并提出整改意见，对于整改不到位的落实油站</w:t>
      </w:r>
      <w:r>
        <w:rPr>
          <w:rFonts w:hint="eastAsia" w:ascii="仿宋" w:hAnsi="仿宋" w:eastAsia="仿宋" w:cs="仿宋"/>
          <w:sz w:val="32"/>
          <w:szCs w:val="32"/>
          <w:lang w:val="en-US" w:eastAsia="zh-CN"/>
        </w:rPr>
        <w:t>组织全体人员集中进行</w:t>
      </w:r>
      <w:r>
        <w:rPr>
          <w:rFonts w:hint="eastAsia" w:ascii="仿宋" w:hAnsi="仿宋" w:eastAsia="仿宋" w:cs="仿宋"/>
          <w:b w:val="0"/>
          <w:bCs w:val="0"/>
          <w:sz w:val="32"/>
          <w:szCs w:val="32"/>
          <w:lang w:val="en-US" w:eastAsia="zh-CN"/>
        </w:rPr>
        <w:t>“断油”行动</w:t>
      </w:r>
      <w:r>
        <w:rPr>
          <w:rFonts w:hint="eastAsia" w:ascii="仿宋" w:hAnsi="仿宋" w:eastAsia="仿宋" w:cs="仿宋"/>
          <w:sz w:val="32"/>
          <w:szCs w:val="32"/>
          <w:lang w:val="en-US" w:eastAsia="zh-CN"/>
        </w:rPr>
        <w:t>有关文件规定</w:t>
      </w:r>
      <w:r>
        <w:rPr>
          <w:rFonts w:hint="default" w:ascii="仿宋" w:hAnsi="仿宋" w:eastAsia="仿宋" w:cs="仿宋"/>
          <w:sz w:val="32"/>
          <w:szCs w:val="32"/>
          <w:lang w:eastAsia="zh-CN"/>
        </w:rPr>
        <w:t>的</w:t>
      </w:r>
      <w:r>
        <w:rPr>
          <w:rFonts w:hint="eastAsia" w:ascii="仿宋" w:hAnsi="仿宋" w:eastAsia="仿宋" w:cs="仿宋"/>
          <w:sz w:val="32"/>
          <w:szCs w:val="32"/>
          <w:lang w:val="en-US" w:eastAsia="zh-CN"/>
        </w:rPr>
        <w:t>学习培训，阶段来共有2家加油站停业半天开展内部整改工作。</w:t>
      </w:r>
    </w:p>
    <w:p>
      <w:pPr>
        <w:numPr>
          <w:ilvl w:val="0"/>
          <w:numId w:val="0"/>
        </w:numPr>
        <w:ind w:firstLine="643" w:firstLineChars="200"/>
        <w:rPr>
          <w:rFonts w:hint="eastAsia" w:ascii="仿宋" w:hAnsi="仿宋" w:eastAsia="仿宋" w:cs="仿宋"/>
          <w:b w:val="0"/>
          <w:bCs w:val="0"/>
          <w:sz w:val="32"/>
          <w:szCs w:val="32"/>
          <w:lang w:val="en-US" w:eastAsia="zh-CN"/>
        </w:rPr>
      </w:pPr>
      <w:r>
        <w:rPr>
          <w:rFonts w:hint="eastAsia" w:ascii="楷体_GB2312" w:hAnsi="楷体_GB2312" w:eastAsia="楷体_GB2312" w:cs="楷体_GB2312"/>
          <w:b/>
          <w:bCs/>
          <w:sz w:val="32"/>
          <w:szCs w:val="32"/>
          <w:lang w:val="en-US" w:eastAsia="zh-CN"/>
        </w:rPr>
        <w:t>三、开展打击“黑油”活动</w:t>
      </w:r>
      <w:r>
        <w:rPr>
          <w:rFonts w:hint="eastAsia" w:ascii="楷体_GB2312" w:hAnsi="楷体_GB2312" w:eastAsia="楷体_GB2312" w:cs="楷体_GB2312"/>
          <w:sz w:val="32"/>
          <w:szCs w:val="32"/>
        </w:rPr>
        <w:t>。</w:t>
      </w:r>
      <w:r>
        <w:rPr>
          <w:rFonts w:hint="eastAsia" w:ascii="仿宋" w:hAnsi="仿宋" w:eastAsia="仿宋" w:cs="仿宋"/>
          <w:b w:val="0"/>
          <w:bCs w:val="0"/>
          <w:sz w:val="32"/>
          <w:szCs w:val="32"/>
          <w:lang w:val="en-US" w:eastAsia="zh-CN"/>
        </w:rPr>
        <w:t>为有效遏制“黑加油站”和流动加油点给摩托车提供加油现象，</w:t>
      </w:r>
      <w:r>
        <w:rPr>
          <w:rFonts w:hint="eastAsia" w:ascii="仿宋_GB2312" w:hAnsi="宋体" w:eastAsia="仿宋_GB2312" w:cs="Times New Roman"/>
          <w:sz w:val="32"/>
          <w:szCs w:val="32"/>
          <w:lang w:val="en-US" w:eastAsia="zh-CN"/>
        </w:rPr>
        <w:t>最大限度减少违规摩托车生存空间，</w:t>
      </w:r>
      <w:r>
        <w:rPr>
          <w:rFonts w:hint="eastAsia" w:ascii="仿宋" w:hAnsi="仿宋" w:eastAsia="仿宋" w:cs="仿宋"/>
          <w:b w:val="0"/>
          <w:bCs w:val="0"/>
          <w:sz w:val="32"/>
          <w:szCs w:val="32"/>
          <w:lang w:val="en-US" w:eastAsia="zh-CN"/>
        </w:rPr>
        <w:t>保障摩托车驾驶员人身安全，榕城区发展和改革局联合公安等部门深入打击违法违规经营成品油行为，强化对“黑加油站”和流动加油站点查处力度，阶段来共查处黑加油点 5个。</w:t>
      </w:r>
    </w:p>
    <w:p>
      <w:pPr>
        <w:numPr>
          <w:ilvl w:val="0"/>
          <w:numId w:val="0"/>
        </w:numPr>
        <w:ind w:firstLine="640" w:firstLineChars="200"/>
        <w:rPr>
          <w:rFonts w:hint="eastAsia" w:ascii="仿宋" w:hAnsi="仿宋" w:eastAsia="仿宋" w:cs="仿宋"/>
          <w:b w:val="0"/>
          <w:bCs w:val="0"/>
          <w:sz w:val="32"/>
          <w:szCs w:val="32"/>
          <w:lang w:val="en-US" w:eastAsia="zh-CN"/>
        </w:rPr>
      </w:pPr>
    </w:p>
    <w:p>
      <w:pPr>
        <w:numPr>
          <w:ilvl w:val="0"/>
          <w:numId w:val="0"/>
        </w:numPr>
        <w:ind w:firstLine="640" w:firstLineChars="200"/>
        <w:rPr>
          <w:rFonts w:hint="eastAsia" w:ascii="仿宋" w:hAnsi="仿宋" w:eastAsia="仿宋" w:cs="仿宋"/>
          <w:b w:val="0"/>
          <w:bCs w:val="0"/>
          <w:sz w:val="32"/>
          <w:szCs w:val="32"/>
          <w:lang w:val="en-US" w:eastAsia="zh-CN"/>
        </w:rPr>
      </w:pPr>
    </w:p>
    <w:p>
      <w:pPr>
        <w:numPr>
          <w:ilvl w:val="0"/>
          <w:numId w:val="0"/>
        </w:numPr>
        <w:ind w:firstLine="5120" w:firstLineChars="16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榕城区发展和改革局</w:t>
      </w:r>
    </w:p>
    <w:p>
      <w:pPr>
        <w:numPr>
          <w:ilvl w:val="0"/>
          <w:numId w:val="0"/>
        </w:numPr>
        <w:ind w:firstLine="5440" w:firstLineChars="17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2023年12月27日</w:t>
      </w:r>
    </w:p>
    <w:p>
      <w:pPr>
        <w:numPr>
          <w:ilvl w:val="0"/>
          <w:numId w:val="0"/>
        </w:numPr>
        <w:ind w:firstLine="640" w:firstLineChars="200"/>
        <w:rPr>
          <w:rFonts w:hint="default" w:ascii="仿宋" w:hAnsi="仿宋" w:eastAsia="仿宋" w:cs="仿宋"/>
          <w:b w:val="0"/>
          <w:bCs w:val="0"/>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default" w:ascii="黑体" w:hAnsi="黑体" w:eastAsia="黑体" w:cs="黑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TU1MWVmYmMzNGM2NzZkYjFjMjBlYjlkNDE0NTAifQ=="/>
  </w:docVars>
  <w:rsids>
    <w:rsidRoot w:val="00000000"/>
    <w:rsid w:val="01A26CC0"/>
    <w:rsid w:val="136737DD"/>
    <w:rsid w:val="18A5386A"/>
    <w:rsid w:val="1DF03D90"/>
    <w:rsid w:val="237A16B4"/>
    <w:rsid w:val="2853787E"/>
    <w:rsid w:val="35F06A03"/>
    <w:rsid w:val="467F48C5"/>
    <w:rsid w:val="4FAE5A17"/>
    <w:rsid w:val="5C1B6233"/>
    <w:rsid w:val="6899277D"/>
    <w:rsid w:val="6A6660AF"/>
    <w:rsid w:val="6AC532B7"/>
    <w:rsid w:val="72D10718"/>
    <w:rsid w:val="73336F63"/>
    <w:rsid w:val="750E7C17"/>
    <w:rsid w:val="77285AC9"/>
    <w:rsid w:val="78B56720"/>
    <w:rsid w:val="7C996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400</Words>
  <Characters>404</Characters>
  <Lines>0</Lines>
  <Paragraphs>0</Paragraphs>
  <TotalTime>5</TotalTime>
  <ScaleCrop>false</ScaleCrop>
  <LinksUpToDate>false</LinksUpToDate>
  <CharactersWithSpaces>431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2023-02-22T09:06:00Z</dcterms:created>
  <dc:creator>Administrator</dc:creator>
  <cp:lastModifiedBy>••••••</cp:lastModifiedBy>
  <cp:lastPrinted>2023-12-27T02:08:14Z</cp:lastPrinted>
  <dcterms:modified xsi:type="dcterms:W3CDTF">2023-12-27T02:11:51Z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4B0FFA096C094995ADC775A2B24EB315</vt:lpwstr>
  </property>
</Properties>
</file>