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rPr>
      </w:pPr>
      <w:r>
        <w:rPr>
          <w:rFonts w:hint="eastAsia" w:ascii="方正小标宋简体" w:hAnsi="方正小标宋简体" w:eastAsia="方正小标宋简体" w:cs="方正小标宋简体"/>
          <w:b w:val="0"/>
          <w:bCs/>
          <w:i w:val="0"/>
          <w:caps w:val="0"/>
          <w:color w:val="333333"/>
          <w:spacing w:val="0"/>
          <w:sz w:val="44"/>
          <w:szCs w:val="44"/>
          <w:shd w:val="clear" w:fill="FFFFFF"/>
        </w:rPr>
        <w:t>榕城区</w:t>
      </w:r>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梅云</w:t>
      </w:r>
      <w:r>
        <w:rPr>
          <w:rFonts w:hint="eastAsia" w:ascii="方正小标宋简体" w:hAnsi="方正小标宋简体" w:eastAsia="方正小标宋简体" w:cs="方正小标宋简体"/>
          <w:b w:val="0"/>
          <w:bCs/>
          <w:i w:val="0"/>
          <w:caps w:val="0"/>
          <w:color w:val="333333"/>
          <w:spacing w:val="0"/>
          <w:sz w:val="44"/>
          <w:szCs w:val="44"/>
          <w:shd w:val="clear" w:fill="FFFFFF"/>
        </w:rPr>
        <w:t>街道202</w:t>
      </w:r>
      <w:r>
        <w:rPr>
          <w:rFonts w:hint="eastAsia" w:ascii="方正小标宋简体" w:hAnsi="方正小标宋简体" w:eastAsia="方正小标宋简体" w:cs="方正小标宋简体"/>
          <w:b w:val="0"/>
          <w:bCs/>
          <w:i w:val="0"/>
          <w:caps w:val="0"/>
          <w:color w:val="333333"/>
          <w:spacing w:val="0"/>
          <w:sz w:val="44"/>
          <w:szCs w:val="44"/>
          <w:shd w:val="clear"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fill="FFFFFF"/>
        </w:rPr>
        <w:t>年法治政府建设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年度总结</w:t>
      </w:r>
      <w:r>
        <w:rPr>
          <w:rFonts w:hint="eastAsia" w:ascii="方正小标宋简体" w:hAnsi="方正小标宋简体" w:eastAsia="方正小标宋简体" w:cs="方正小标宋简体"/>
          <w:b w:val="0"/>
          <w:i w:val="0"/>
          <w:caps w:val="0"/>
          <w:color w:val="333333"/>
          <w:spacing w:val="0"/>
          <w:sz w:val="44"/>
          <w:szCs w:val="44"/>
          <w:u w:val="none"/>
          <w:shd w:val="clear" w:fill="FFFFFF"/>
        </w:rPr>
        <w:fldChar w:fldCharType="begin"/>
      </w:r>
      <w:r>
        <w:rPr>
          <w:rFonts w:hint="eastAsia" w:ascii="方正小标宋简体" w:hAnsi="方正小标宋简体" w:eastAsia="方正小标宋简体" w:cs="方正小标宋简体"/>
          <w:b w:val="0"/>
          <w:i w:val="0"/>
          <w:caps w:val="0"/>
          <w:color w:val="333333"/>
          <w:spacing w:val="0"/>
          <w:sz w:val="44"/>
          <w:szCs w:val="44"/>
          <w:u w:val="none"/>
          <w:shd w:val="clear" w:fill="FFFFFF"/>
        </w:rPr>
        <w:instrText xml:space="preserve"> HYPERLINK "http://www.jyrongcheng.gov.cn/zfxxgkmlfg/jyszcqdyjdbsc/bmwj/content/post_626984.html" </w:instrText>
      </w:r>
      <w:r>
        <w:rPr>
          <w:rFonts w:hint="eastAsia" w:ascii="方正小标宋简体" w:hAnsi="方正小标宋简体" w:eastAsia="方正小标宋简体" w:cs="方正小标宋简体"/>
          <w:b w:val="0"/>
          <w:i w:val="0"/>
          <w:caps w:val="0"/>
          <w:color w:val="333333"/>
          <w:spacing w:val="0"/>
          <w:sz w:val="44"/>
          <w:szCs w:val="44"/>
          <w:u w:val="none"/>
          <w:shd w:val="clear" w:fill="FFFFFF"/>
        </w:rPr>
        <w:fldChar w:fldCharType="separate"/>
      </w:r>
      <w:r>
        <w:rPr>
          <w:rFonts w:hint="eastAsia" w:ascii="方正小标宋简体" w:hAnsi="方正小标宋简体" w:eastAsia="方正小标宋简体" w:cs="方正小标宋简体"/>
          <w:b w:val="0"/>
          <w:i w:val="0"/>
          <w:caps w:val="0"/>
          <w:color w:val="333333"/>
          <w:spacing w:val="0"/>
          <w:sz w:val="44"/>
          <w:szCs w:val="44"/>
          <w:u w:val="none"/>
          <w:shd w:val="clear" w:fill="FFFFFF"/>
        </w:rPr>
        <w:fldChar w:fldCharType="end"/>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begin"/>
      </w:r>
      <w:r>
        <w:rPr>
          <w:rFonts w:hint="eastAsia" w:ascii="方正小标宋简体" w:hAnsi="方正小标宋简体" w:eastAsia="方正小标宋简体" w:cs="方正小标宋简体"/>
          <w:b w:val="0"/>
          <w:i w:val="0"/>
          <w:caps w:val="0"/>
          <w:color w:val="464646"/>
          <w:spacing w:val="0"/>
          <w:sz w:val="44"/>
          <w:szCs w:val="44"/>
          <w:u w:val="none"/>
          <w:shd w:val="clear" w:fill="FFFFFF"/>
        </w:rPr>
        <w:instrText xml:space="preserve"> HYPERLINK "http://www.jyrongcheng.gov.cn/zfxxgkmlfg/jyszcqdyjdbsc/bmwj/content/post_626984.html" \o "分享到QQ空间" </w:instrText>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separate"/>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end"/>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begin"/>
      </w:r>
      <w:r>
        <w:rPr>
          <w:rFonts w:hint="eastAsia" w:ascii="方正小标宋简体" w:hAnsi="方正小标宋简体" w:eastAsia="方正小标宋简体" w:cs="方正小标宋简体"/>
          <w:b w:val="0"/>
          <w:i w:val="0"/>
          <w:caps w:val="0"/>
          <w:color w:val="464646"/>
          <w:spacing w:val="0"/>
          <w:sz w:val="44"/>
          <w:szCs w:val="44"/>
          <w:u w:val="none"/>
          <w:shd w:val="clear" w:fill="FFFFFF"/>
        </w:rPr>
        <w:instrText xml:space="preserve"> HYPERLINK "http://www.jyrongcheng.gov.cn/zfxxgkmlfg/jyszcqdyjdbsc/bmwj/content/post_626984.html" \o "分享到新浪微博" </w:instrText>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separate"/>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end"/>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begin"/>
      </w:r>
      <w:r>
        <w:rPr>
          <w:rFonts w:hint="eastAsia" w:ascii="方正小标宋简体" w:hAnsi="方正小标宋简体" w:eastAsia="方正小标宋简体" w:cs="方正小标宋简体"/>
          <w:b w:val="0"/>
          <w:i w:val="0"/>
          <w:caps w:val="0"/>
          <w:color w:val="464646"/>
          <w:spacing w:val="0"/>
          <w:sz w:val="44"/>
          <w:szCs w:val="44"/>
          <w:u w:val="none"/>
          <w:shd w:val="clear" w:fill="FFFFFF"/>
        </w:rPr>
        <w:instrText xml:space="preserve"> HYPERLINK "http://www.jyrongcheng.gov.cn/zfxxgkmlfg/jyszcqdyjdbsc/bmwj/content/post_626984.html" \o "分享到腾讯微博" </w:instrText>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separate"/>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end"/>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begin"/>
      </w:r>
      <w:r>
        <w:rPr>
          <w:rFonts w:hint="eastAsia" w:ascii="方正小标宋简体" w:hAnsi="方正小标宋简体" w:eastAsia="方正小标宋简体" w:cs="方正小标宋简体"/>
          <w:b w:val="0"/>
          <w:i w:val="0"/>
          <w:caps w:val="0"/>
          <w:color w:val="464646"/>
          <w:spacing w:val="0"/>
          <w:sz w:val="44"/>
          <w:szCs w:val="44"/>
          <w:u w:val="none"/>
          <w:shd w:val="clear" w:fill="FFFFFF"/>
        </w:rPr>
        <w:instrText xml:space="preserve"> HYPERLINK "http://www.jyrongcheng.gov.cn/zfxxgkmlfg/jyszcqdyjdbsc/bmwj/content/post_626984.html" \o "分享到人人网" </w:instrText>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separate"/>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end"/>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begin"/>
      </w:r>
      <w:r>
        <w:rPr>
          <w:rFonts w:hint="eastAsia" w:ascii="方正小标宋简体" w:hAnsi="方正小标宋简体" w:eastAsia="方正小标宋简体" w:cs="方正小标宋简体"/>
          <w:b w:val="0"/>
          <w:i w:val="0"/>
          <w:caps w:val="0"/>
          <w:color w:val="464646"/>
          <w:spacing w:val="0"/>
          <w:sz w:val="44"/>
          <w:szCs w:val="44"/>
          <w:u w:val="none"/>
          <w:shd w:val="clear" w:fill="FFFFFF"/>
        </w:rPr>
        <w:instrText xml:space="preserve"> HYPERLINK "http://www.jyrongcheng.gov.cn/zfxxgkmlfg/jyszcqdyjdbsc/bmwj/content/post_626984.html" \o "分享到微信" </w:instrText>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separate"/>
      </w:r>
      <w:r>
        <w:rPr>
          <w:rFonts w:hint="eastAsia" w:ascii="方正小标宋简体" w:hAnsi="方正小标宋简体" w:eastAsia="方正小标宋简体" w:cs="方正小标宋简体"/>
          <w:b w:val="0"/>
          <w:i w:val="0"/>
          <w:caps w:val="0"/>
          <w:color w:val="464646"/>
          <w:spacing w:val="0"/>
          <w:sz w:val="44"/>
          <w:szCs w:val="44"/>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仿宋" w:hAnsi="仿宋" w:eastAsia="仿宋" w:cs="仿宋"/>
          <w:b w:val="0"/>
          <w:i w:val="0"/>
          <w:caps w:val="0"/>
          <w:color w:val="222222"/>
          <w:spacing w:val="0"/>
          <w:sz w:val="32"/>
          <w:szCs w:val="32"/>
          <w:shd w:val="clear" w:fill="FFFFFF"/>
        </w:rPr>
        <w:t>区委、区政府：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仿宋" w:hAnsi="仿宋" w:eastAsia="仿宋" w:cs="仿宋"/>
          <w:b w:val="0"/>
          <w:i w:val="0"/>
          <w:caps w:val="0"/>
          <w:color w:val="222222"/>
          <w:spacing w:val="0"/>
          <w:sz w:val="32"/>
          <w:szCs w:val="32"/>
          <w:shd w:val="clear" w:fill="FFFFFF"/>
        </w:rPr>
        <w:t>今年以来，</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全面贯彻习近平新时代中国特色社会主义思想，在区委区政府的正确领导下，在区委全面依法治区委员会的大力支持下，进一步提高依法行政、依法管理水平，狠抓法治建设，各项工作取得了重要进展。现将相关工作情况报告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jc w:val="left"/>
        <w:textAlignment w:val="auto"/>
        <w:rPr>
          <w:rFonts w:hint="eastAsia" w:ascii="黑体" w:hAnsi="黑体" w:eastAsia="黑体" w:cs="黑体"/>
          <w:b w:val="0"/>
          <w:i w:val="0"/>
          <w:caps w:val="0"/>
          <w:color w:val="222222"/>
          <w:spacing w:val="0"/>
          <w:sz w:val="32"/>
          <w:szCs w:val="32"/>
          <w:shd w:val="clear" w:fill="FFFFFF"/>
        </w:rPr>
      </w:pPr>
      <w:r>
        <w:rPr>
          <w:rFonts w:hint="eastAsia" w:ascii="黑体" w:hAnsi="黑体" w:eastAsia="黑体" w:cs="黑体"/>
          <w:b w:val="0"/>
          <w:i w:val="0"/>
          <w:caps w:val="0"/>
          <w:color w:val="222222"/>
          <w:spacing w:val="0"/>
          <w:sz w:val="32"/>
          <w:szCs w:val="32"/>
          <w:shd w:val="clear" w:fill="FFFFFF"/>
          <w:lang w:eastAsia="zh-CN"/>
        </w:rPr>
        <w:t>一、</w:t>
      </w:r>
      <w:r>
        <w:rPr>
          <w:rFonts w:hint="eastAsia" w:ascii="黑体" w:hAnsi="黑体" w:eastAsia="黑体" w:cs="黑体"/>
          <w:b w:val="0"/>
          <w:i w:val="0"/>
          <w:caps w:val="0"/>
          <w:color w:val="222222"/>
          <w:spacing w:val="0"/>
          <w:sz w:val="32"/>
          <w:szCs w:val="32"/>
          <w:shd w:val="clear" w:fill="FFFFFF"/>
        </w:rPr>
        <w:t>深入学习贯彻习近平总书记重要讲话重要指示精神，深入贯彻落实党的二十大关于法治建设重大部署的情况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left"/>
        <w:textAlignment w:val="auto"/>
        <w:rPr>
          <w:rFonts w:hint="eastAsia" w:ascii="仿宋" w:hAnsi="仿宋" w:eastAsia="仿宋" w:cs="仿宋"/>
          <w:b w:val="0"/>
          <w:i w:val="0"/>
          <w:caps w:val="0"/>
          <w:color w:val="222222"/>
          <w:spacing w:val="0"/>
          <w:sz w:val="32"/>
          <w:szCs w:val="32"/>
          <w:shd w:val="clear" w:fill="FFFFFF"/>
        </w:rPr>
      </w:pPr>
      <w:r>
        <w:rPr>
          <w:rFonts w:hint="eastAsia" w:ascii="仿宋" w:hAnsi="仿宋" w:eastAsia="仿宋" w:cs="仿宋"/>
          <w:b w:val="0"/>
          <w:i w:val="0"/>
          <w:caps w:val="0"/>
          <w:color w:val="222222"/>
          <w:spacing w:val="0"/>
          <w:sz w:val="32"/>
          <w:szCs w:val="32"/>
          <w:shd w:val="clear" w:fill="FFFFFF"/>
        </w:rPr>
        <w:t>梅云街道始终坚持以习近平新时代中国特色社会主义思想为指导，全面贯彻党的</w:t>
      </w:r>
      <w:r>
        <w:rPr>
          <w:rFonts w:hint="eastAsia" w:ascii="仿宋" w:hAnsi="仿宋" w:eastAsia="仿宋" w:cs="仿宋"/>
          <w:b w:val="0"/>
          <w:i w:val="0"/>
          <w:caps w:val="0"/>
          <w:color w:val="222222"/>
          <w:spacing w:val="0"/>
          <w:sz w:val="32"/>
          <w:szCs w:val="32"/>
          <w:shd w:val="clear" w:fill="FFFFFF"/>
          <w:lang w:eastAsia="zh-CN"/>
        </w:rPr>
        <w:t>二十</w:t>
      </w:r>
      <w:r>
        <w:rPr>
          <w:rFonts w:hint="eastAsia" w:ascii="仿宋" w:hAnsi="仿宋" w:eastAsia="仿宋" w:cs="仿宋"/>
          <w:b w:val="0"/>
          <w:i w:val="0"/>
          <w:caps w:val="0"/>
          <w:color w:val="222222"/>
          <w:spacing w:val="0"/>
          <w:sz w:val="32"/>
          <w:szCs w:val="32"/>
          <w:shd w:val="clear" w:fill="FFFFFF"/>
        </w:rPr>
        <w:t>大精神，深入学习贯彻习近平总书记全面依法治国新理念新思想新战略和重要批示指示精神，树牢“四个意识”</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坚定“四个自信”</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做到“两个维护”，积极推进法治建设工作。结合街道工作实际，今年先后开展学习贯彻习近平总书记重要讲话精神宣讲会暨理论学习中心组学习会等主题讲座、党工委会议专题学习习近平法治思想、干部职工习近平法治思想培训，进一步发挥领导干部发挥模范带头作用，推动干部职工精准把握习近平法治思想的精髓要义，不断提升领导干部运用习近平法治思想推动工作和解决问题的能力</w:t>
      </w:r>
      <w:r>
        <w:rPr>
          <w:rFonts w:hint="eastAsia" w:ascii="仿宋" w:hAnsi="仿宋" w:eastAsia="仿宋" w:cs="仿宋"/>
          <w:b w:val="0"/>
          <w:i w:val="0"/>
          <w:caps w:val="0"/>
          <w:color w:val="222222"/>
          <w:spacing w:val="0"/>
          <w:sz w:val="32"/>
          <w:szCs w:val="32"/>
          <w:shd w:val="clear" w:fill="FFFFFF"/>
          <w:lang w:eastAsia="zh-CN"/>
        </w:rPr>
        <w:t>，深入贯彻落实党的二十大关于法治建设重大部署</w:t>
      </w:r>
      <w:r>
        <w:rPr>
          <w:rFonts w:hint="eastAsia" w:ascii="仿宋" w:hAnsi="仿宋" w:eastAsia="仿宋" w:cs="仿宋"/>
          <w:b w:val="0"/>
          <w:i w:val="0"/>
          <w:caps w:val="0"/>
          <w:color w:val="222222"/>
          <w:spacing w:val="0"/>
          <w:sz w:val="32"/>
          <w:szCs w:val="32"/>
          <w:shd w:val="clear"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黑体" w:hAnsi="黑体" w:eastAsia="黑体" w:cs="黑体"/>
          <w:b w:val="0"/>
          <w:i w:val="0"/>
          <w:caps w:val="0"/>
          <w:color w:val="222222"/>
          <w:spacing w:val="0"/>
          <w:sz w:val="32"/>
          <w:szCs w:val="32"/>
          <w:shd w:val="clear" w:fill="FFFFFF"/>
        </w:rPr>
      </w:pPr>
      <w:r>
        <w:rPr>
          <w:rFonts w:hint="eastAsia" w:ascii="黑体" w:hAnsi="黑体" w:eastAsia="黑体" w:cs="黑体"/>
          <w:b w:val="0"/>
          <w:i w:val="0"/>
          <w:caps w:val="0"/>
          <w:color w:val="222222"/>
          <w:spacing w:val="0"/>
          <w:sz w:val="32"/>
          <w:szCs w:val="32"/>
          <w:shd w:val="clear" w:fill="FFFFFF"/>
          <w:lang w:eastAsia="zh-CN"/>
        </w:rPr>
        <w:t>二、</w:t>
      </w:r>
      <w:r>
        <w:rPr>
          <w:rFonts w:hint="eastAsia" w:ascii="黑体" w:hAnsi="黑体" w:eastAsia="黑体" w:cs="黑体"/>
          <w:b w:val="0"/>
          <w:i w:val="0"/>
          <w:caps w:val="0"/>
          <w:color w:val="222222"/>
          <w:spacing w:val="0"/>
          <w:sz w:val="32"/>
          <w:szCs w:val="32"/>
          <w:shd w:val="clear" w:fill="FFFFFF"/>
        </w:rPr>
        <w:t>深入学习宣传贯彻习近平法治思想的情况</w:t>
      </w:r>
      <w:r>
        <w:rPr>
          <w:rFonts w:hint="eastAsia" w:ascii="黑体" w:hAnsi="黑体" w:eastAsia="黑体" w:cs="黑体"/>
          <w:b w:val="0"/>
          <w:i w:val="0"/>
          <w:caps w:val="0"/>
          <w:color w:val="222222"/>
          <w:spacing w:val="0"/>
          <w:sz w:val="32"/>
          <w:szCs w:val="32"/>
          <w:shd w:val="clear" w:fill="FFFFFF"/>
          <w:lang w:eastAsia="zh-CN"/>
        </w:rPr>
        <w:t>，</w:t>
      </w:r>
      <w:r>
        <w:rPr>
          <w:rFonts w:hint="eastAsia" w:ascii="黑体" w:hAnsi="黑体" w:eastAsia="黑体" w:cs="黑体"/>
          <w:b w:val="0"/>
          <w:i w:val="0"/>
          <w:caps w:val="0"/>
          <w:color w:val="222222"/>
          <w:spacing w:val="0"/>
          <w:sz w:val="32"/>
          <w:szCs w:val="32"/>
          <w:shd w:val="clear" w:fill="FFFFFF"/>
        </w:rPr>
        <w:t>紧密围绕省委“1310”具体部署推动法治广东建设、法治揭阳建设、法治榕城建设的具体举措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b/>
          <w:i w:val="0"/>
          <w:caps w:val="0"/>
          <w:color w:val="222222"/>
          <w:spacing w:val="0"/>
          <w:sz w:val="32"/>
          <w:szCs w:val="32"/>
          <w:shd w:val="clear" w:fill="FFFFFF"/>
        </w:rPr>
        <w:t>一是强化习近平法治思想学习。</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街道始终坚持以习近平新时代中国特色社会主义思想为指导，全面贯彻党的</w:t>
      </w:r>
      <w:r>
        <w:rPr>
          <w:rFonts w:hint="eastAsia" w:ascii="仿宋" w:hAnsi="仿宋" w:eastAsia="仿宋" w:cs="仿宋"/>
          <w:b w:val="0"/>
          <w:i w:val="0"/>
          <w:caps w:val="0"/>
          <w:color w:val="222222"/>
          <w:spacing w:val="0"/>
          <w:sz w:val="32"/>
          <w:szCs w:val="32"/>
          <w:shd w:val="clear" w:fill="FFFFFF"/>
          <w:lang w:eastAsia="zh-CN"/>
        </w:rPr>
        <w:t>二十大</w:t>
      </w:r>
      <w:r>
        <w:rPr>
          <w:rFonts w:hint="eastAsia" w:ascii="仿宋" w:hAnsi="仿宋" w:eastAsia="仿宋" w:cs="仿宋"/>
          <w:b w:val="0"/>
          <w:i w:val="0"/>
          <w:caps w:val="0"/>
          <w:color w:val="222222"/>
          <w:spacing w:val="0"/>
          <w:sz w:val="32"/>
          <w:szCs w:val="32"/>
          <w:shd w:val="clear" w:fill="FFFFFF"/>
        </w:rPr>
        <w:t>精神，深入学习贯彻习近平总书记全面依法治国新理念新思想新战略和重要批示指示精神，</w:t>
      </w:r>
      <w:r>
        <w:rPr>
          <w:rFonts w:hint="eastAsia" w:ascii="仿宋" w:hAnsi="仿宋" w:eastAsia="仿宋" w:cs="仿宋"/>
          <w:b w:val="0"/>
          <w:i w:val="0"/>
          <w:caps w:val="0"/>
          <w:color w:val="222222"/>
          <w:spacing w:val="0"/>
          <w:sz w:val="32"/>
          <w:szCs w:val="32"/>
          <w:shd w:val="clear" w:fill="FFFFFF"/>
          <w:lang w:eastAsia="zh-CN"/>
        </w:rPr>
        <w:t>树牢“四个意识”、坚定“四个自信”、做到“两个维护”，积极推进法治建设工作，紧密围绕省委“1310”具体部署推动法治广东建设、法治揭阳建设、法治榕城建设。结</w:t>
      </w:r>
      <w:r>
        <w:rPr>
          <w:rFonts w:hint="eastAsia" w:ascii="仿宋" w:hAnsi="仿宋" w:eastAsia="仿宋" w:cs="仿宋"/>
          <w:b w:val="0"/>
          <w:i w:val="0"/>
          <w:caps w:val="0"/>
          <w:color w:val="222222"/>
          <w:spacing w:val="0"/>
          <w:sz w:val="32"/>
          <w:szCs w:val="32"/>
          <w:shd w:val="clear" w:fill="FFFFFF"/>
        </w:rPr>
        <w:t>合街道工作实际，今年先后开展党工委会议专题学习习近平法治思想、干部职工习近平法治思想培训，进一步发挥领导干部发挥模范带头作用，推动干部职工精准把握习近平法治思想的精髓要义，不断提升领导干部运用习近平法治思想推动工作和解决问题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val="0"/>
          <w:i w:val="0"/>
          <w:caps w:val="0"/>
          <w:color w:val="222222"/>
          <w:spacing w:val="0"/>
          <w:sz w:val="32"/>
          <w:szCs w:val="32"/>
          <w:shd w:val="clear" w:fill="FFFFFF"/>
        </w:rPr>
      </w:pPr>
      <w:r>
        <w:rPr>
          <w:rStyle w:val="6"/>
          <w:rFonts w:hint="eastAsia" w:ascii="仿宋" w:hAnsi="仿宋" w:eastAsia="仿宋" w:cs="仿宋"/>
          <w:b/>
          <w:i w:val="0"/>
          <w:caps w:val="0"/>
          <w:color w:val="222222"/>
          <w:spacing w:val="0"/>
          <w:sz w:val="32"/>
          <w:szCs w:val="32"/>
          <w:shd w:val="clear" w:fill="FFFFFF"/>
        </w:rPr>
        <w:t>二是加强党员干部学法用法。</w:t>
      </w:r>
      <w:r>
        <w:rPr>
          <w:rFonts w:hint="eastAsia" w:ascii="仿宋" w:hAnsi="仿宋" w:eastAsia="仿宋" w:cs="仿宋"/>
          <w:b w:val="0"/>
          <w:i w:val="0"/>
          <w:caps w:val="0"/>
          <w:color w:val="222222"/>
          <w:spacing w:val="0"/>
          <w:sz w:val="32"/>
          <w:szCs w:val="32"/>
          <w:shd w:val="clear" w:fill="FFFFFF"/>
        </w:rPr>
        <w:t>通过组织宪法法律等学法活动，强化干部职工“办事依法、遇事找法、解决问题用法、化解矛盾靠法”思想，提高干部职工的法律意识和遵法守法的自觉性，推动全社会形成崇尚宪法、维护宪法权威的观念，进一步营造尊法学法守法用法浓厚氛围；以法律服务工作站、社工站、退役服务站等为依托，运用培训课、看视频、阅读等方式开展法治学习宣传，提高机关工作人员的法律意识；领导干部带头学法，强化“头雁效应”，督促党员干部自觉学习公务员法、行政法、民法典、劳动法等，用法律思想武装自己的头脑，做到依法依规为人民办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黑体" w:hAnsi="黑体" w:eastAsia="黑体" w:cs="黑体"/>
          <w:b w:val="0"/>
          <w:i w:val="0"/>
          <w:caps w:val="0"/>
          <w:color w:val="222222"/>
          <w:spacing w:val="0"/>
          <w:sz w:val="32"/>
          <w:szCs w:val="32"/>
          <w:shd w:val="clear" w:fill="FFFFFF"/>
          <w:lang w:eastAsia="zh-CN"/>
        </w:rPr>
      </w:pPr>
      <w:r>
        <w:rPr>
          <w:rFonts w:hint="eastAsia" w:ascii="黑体" w:hAnsi="黑体" w:eastAsia="黑体" w:cs="黑体"/>
          <w:b w:val="0"/>
          <w:i w:val="0"/>
          <w:caps w:val="0"/>
          <w:color w:val="222222"/>
          <w:spacing w:val="0"/>
          <w:sz w:val="32"/>
          <w:szCs w:val="32"/>
          <w:shd w:val="clear" w:fill="FFFFFF"/>
          <w:lang w:eastAsia="zh-CN"/>
        </w:rPr>
        <w:t>三、2023年度党政主要负责人履行推进法治建设第一</w:t>
      </w:r>
      <w:bookmarkStart w:id="0" w:name="_GoBack"/>
      <w:r>
        <w:rPr>
          <w:rFonts w:hint="eastAsia" w:ascii="黑体" w:hAnsi="黑体" w:eastAsia="黑体" w:cs="黑体"/>
          <w:b w:val="0"/>
          <w:i w:val="0"/>
          <w:caps w:val="0"/>
          <w:color w:val="222222"/>
          <w:spacing w:val="0"/>
          <w:sz w:val="32"/>
          <w:szCs w:val="32"/>
          <w:shd w:val="clear" w:fill="FFFFFF"/>
          <w:lang w:eastAsia="zh-CN"/>
        </w:rPr>
        <w:t>责任</w:t>
      </w:r>
      <w:bookmarkEnd w:id="0"/>
      <w:r>
        <w:rPr>
          <w:rFonts w:hint="eastAsia" w:ascii="黑体" w:hAnsi="黑体" w:eastAsia="黑体" w:cs="黑体"/>
          <w:b w:val="0"/>
          <w:i w:val="0"/>
          <w:caps w:val="0"/>
          <w:color w:val="222222"/>
          <w:spacing w:val="0"/>
          <w:sz w:val="32"/>
          <w:szCs w:val="32"/>
          <w:shd w:val="clear" w:fill="FFFFFF"/>
          <w:lang w:eastAsia="zh-CN"/>
        </w:rPr>
        <w:t>人职责、加强法治政府建设的有关情况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楷体" w:hAnsi="楷体" w:eastAsia="楷体" w:cs="楷体"/>
          <w:b w:val="0"/>
          <w:i w:val="0"/>
          <w:caps w:val="0"/>
          <w:color w:val="222222"/>
          <w:spacing w:val="0"/>
          <w:sz w:val="32"/>
          <w:szCs w:val="32"/>
          <w:shd w:val="clear" w:fill="FFFFFF"/>
        </w:rPr>
        <w:t>一是高度重视，强化组织。</w:t>
      </w:r>
      <w:r>
        <w:rPr>
          <w:rFonts w:hint="eastAsia" w:ascii="仿宋" w:hAnsi="仿宋" w:eastAsia="仿宋" w:cs="仿宋"/>
          <w:b w:val="0"/>
          <w:i w:val="0"/>
          <w:caps w:val="0"/>
          <w:color w:val="222222"/>
          <w:spacing w:val="0"/>
          <w:sz w:val="32"/>
          <w:szCs w:val="32"/>
          <w:shd w:val="clear" w:fill="FFFFFF"/>
        </w:rPr>
        <w:t>202</w:t>
      </w:r>
      <w:r>
        <w:rPr>
          <w:rFonts w:hint="eastAsia" w:ascii="仿宋" w:hAnsi="仿宋" w:eastAsia="仿宋" w:cs="仿宋"/>
          <w:b w:val="0"/>
          <w:i w:val="0"/>
          <w:caps w:val="0"/>
          <w:color w:val="222222"/>
          <w:spacing w:val="0"/>
          <w:sz w:val="32"/>
          <w:szCs w:val="32"/>
          <w:shd w:val="clear" w:fill="FFFFFF"/>
          <w:lang w:val="en-US" w:eastAsia="zh-CN"/>
        </w:rPr>
        <w:t>3</w:t>
      </w:r>
      <w:r>
        <w:rPr>
          <w:rFonts w:hint="eastAsia" w:ascii="仿宋" w:hAnsi="仿宋" w:eastAsia="仿宋" w:cs="仿宋"/>
          <w:b w:val="0"/>
          <w:i w:val="0"/>
          <w:caps w:val="0"/>
          <w:color w:val="222222"/>
          <w:spacing w:val="0"/>
          <w:sz w:val="32"/>
          <w:szCs w:val="32"/>
          <w:shd w:val="clear" w:fill="FFFFFF"/>
        </w:rPr>
        <w:t>年度，梅云街道党政主要领导高度重视法治建设各项工作，通过及时调整由街道党工委书记任组长、办事处主任任第一副组长、党工委副书记任副组长、各职能部门为成员的依法治街工作领导小组，负责统筹领导法治街道创建各项工作；同时，进一步明确街道法治创建工作任务、阶段目标、责任单位、完成时限等内容，力促法治街道创建工作在党的领导下，有条不紊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楷体" w:hAnsi="楷体" w:eastAsia="楷体" w:cs="楷体"/>
          <w:b w:val="0"/>
          <w:i w:val="0"/>
          <w:caps w:val="0"/>
          <w:color w:val="222222"/>
          <w:spacing w:val="0"/>
          <w:sz w:val="32"/>
          <w:szCs w:val="32"/>
          <w:shd w:val="clear" w:fill="FFFFFF"/>
        </w:rPr>
        <w:t>二是科学民主，依法决策。</w:t>
      </w:r>
      <w:r>
        <w:rPr>
          <w:rFonts w:hint="eastAsia" w:ascii="仿宋" w:hAnsi="仿宋" w:eastAsia="仿宋" w:cs="仿宋"/>
          <w:b w:val="0"/>
          <w:i w:val="0"/>
          <w:caps w:val="0"/>
          <w:color w:val="222222"/>
          <w:spacing w:val="0"/>
          <w:sz w:val="32"/>
          <w:szCs w:val="32"/>
          <w:shd w:val="clear" w:fill="FFFFFF"/>
        </w:rPr>
        <w:t>切实建立健全行政决策的各项制度，依法落实“三重一大”决策制度，对重大项目、事关社会公众的重大事项、发展规划等，严格遵循集体决定制度，加强重大行政决策合法性审查工作，202</w:t>
      </w:r>
      <w:r>
        <w:rPr>
          <w:rFonts w:hint="eastAsia" w:ascii="仿宋" w:hAnsi="仿宋" w:eastAsia="仿宋" w:cs="仿宋"/>
          <w:b w:val="0"/>
          <w:i w:val="0"/>
          <w:caps w:val="0"/>
          <w:color w:val="222222"/>
          <w:spacing w:val="0"/>
          <w:sz w:val="32"/>
          <w:szCs w:val="32"/>
          <w:shd w:val="clear" w:fill="FFFFFF"/>
          <w:lang w:val="en-US" w:eastAsia="zh-CN"/>
        </w:rPr>
        <w:t>3</w:t>
      </w:r>
      <w:r>
        <w:rPr>
          <w:rFonts w:hint="eastAsia" w:ascii="仿宋" w:hAnsi="仿宋" w:eastAsia="仿宋" w:cs="仿宋"/>
          <w:b w:val="0"/>
          <w:i w:val="0"/>
          <w:caps w:val="0"/>
          <w:color w:val="222222"/>
          <w:spacing w:val="0"/>
          <w:sz w:val="32"/>
          <w:szCs w:val="32"/>
          <w:shd w:val="clear" w:fill="FFFFFF"/>
        </w:rPr>
        <w:t>年度梅云街道无重大行政决策事项；加强行政规范性文件审查、备案及清理制度，切实履行规范性文件的规范化管理，全面推行统一登记、统一编号、统一印发、统一查询“四统一”管理，202</w:t>
      </w:r>
      <w:r>
        <w:rPr>
          <w:rFonts w:hint="eastAsia" w:ascii="仿宋" w:hAnsi="仿宋" w:eastAsia="仿宋" w:cs="仿宋"/>
          <w:b w:val="0"/>
          <w:i w:val="0"/>
          <w:caps w:val="0"/>
          <w:color w:val="222222"/>
          <w:spacing w:val="0"/>
          <w:sz w:val="32"/>
          <w:szCs w:val="32"/>
          <w:shd w:val="clear" w:fill="FFFFFF"/>
          <w:lang w:val="en-US" w:eastAsia="zh-CN"/>
        </w:rPr>
        <w:t>3</w:t>
      </w:r>
      <w:r>
        <w:rPr>
          <w:rFonts w:hint="eastAsia" w:ascii="仿宋" w:hAnsi="仿宋" w:eastAsia="仿宋" w:cs="仿宋"/>
          <w:b w:val="0"/>
          <w:i w:val="0"/>
          <w:caps w:val="0"/>
          <w:color w:val="222222"/>
          <w:spacing w:val="0"/>
          <w:sz w:val="32"/>
          <w:szCs w:val="32"/>
          <w:shd w:val="clear" w:fill="FFFFFF"/>
        </w:rPr>
        <w:t>年度梅云街道无制定规范性文件。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楷体" w:hAnsi="楷体" w:eastAsia="楷体" w:cs="楷体"/>
          <w:b w:val="0"/>
          <w:i w:val="0"/>
          <w:caps w:val="0"/>
          <w:color w:val="222222"/>
          <w:spacing w:val="0"/>
          <w:sz w:val="32"/>
          <w:szCs w:val="32"/>
          <w:shd w:val="clear" w:fill="FFFFFF"/>
        </w:rPr>
        <w:t>三是筑牢防线，从严治党。</w:t>
      </w:r>
      <w:r>
        <w:rPr>
          <w:rFonts w:hint="eastAsia" w:ascii="仿宋" w:hAnsi="仿宋" w:eastAsia="仿宋" w:cs="仿宋"/>
          <w:b w:val="0"/>
          <w:i w:val="0"/>
          <w:caps w:val="0"/>
          <w:color w:val="222222"/>
          <w:spacing w:val="0"/>
          <w:sz w:val="32"/>
          <w:szCs w:val="32"/>
          <w:shd w:val="clear" w:fill="FFFFFF"/>
        </w:rPr>
        <w:t>街道党政主要领导强化党风廉政</w:t>
      </w:r>
      <w:r>
        <w:rPr>
          <w:rFonts w:hint="eastAsia" w:ascii="仿宋" w:hAnsi="仿宋" w:eastAsia="仿宋" w:cs="仿宋"/>
          <w:b w:val="0"/>
          <w:i w:val="0"/>
          <w:caps w:val="0"/>
          <w:color w:val="222222"/>
          <w:spacing w:val="0"/>
          <w:sz w:val="32"/>
          <w:szCs w:val="32"/>
          <w:shd w:val="clear" w:fill="FFFFFF"/>
          <w:lang w:eastAsia="zh-CN"/>
        </w:rPr>
        <w:t>建设</w:t>
      </w:r>
      <w:r>
        <w:rPr>
          <w:rFonts w:hint="eastAsia" w:ascii="仿宋" w:hAnsi="仿宋" w:eastAsia="仿宋" w:cs="仿宋"/>
          <w:b w:val="0"/>
          <w:i w:val="0"/>
          <w:caps w:val="0"/>
          <w:color w:val="222222"/>
          <w:spacing w:val="0"/>
          <w:sz w:val="32"/>
          <w:szCs w:val="32"/>
          <w:shd w:val="clear" w:fill="FFFFFF"/>
        </w:rPr>
        <w:t>责任制落实，先后召开专题会议10次，研究部署党风廉政建设工作，持续开展作风整治，不断强化廉政风险防控，组织收看警示教育片3次；坚决查处各种违规违纪案件，对存在违法违规行为的党员，依法依规予以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黑体" w:hAnsi="黑体" w:eastAsia="黑体" w:cs="黑体"/>
          <w:b w:val="0"/>
          <w:i w:val="0"/>
          <w:caps w:val="0"/>
          <w:color w:val="222222"/>
          <w:spacing w:val="0"/>
          <w:sz w:val="32"/>
          <w:szCs w:val="32"/>
          <w:shd w:val="clear" w:fill="FFFFFF"/>
          <w:lang w:eastAsia="zh-CN"/>
        </w:rPr>
        <w:t>四、2023 年度推进法治政府建设的主要举措和成效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街道以《</w:t>
      </w:r>
      <w:r>
        <w:rPr>
          <w:rFonts w:hint="eastAsia" w:ascii="仿宋" w:hAnsi="仿宋" w:eastAsia="仿宋" w:cs="仿宋"/>
          <w:b w:val="0"/>
          <w:i w:val="0"/>
          <w:caps w:val="0"/>
          <w:color w:val="222222"/>
          <w:spacing w:val="0"/>
          <w:sz w:val="32"/>
          <w:szCs w:val="32"/>
          <w:shd w:val="clear" w:fill="FFFFFF"/>
          <w:lang w:eastAsia="zh-CN"/>
        </w:rPr>
        <w:t>揭阳市榕城区法治政府建设实施方案(2021-2025)</w:t>
      </w:r>
      <w:r>
        <w:rPr>
          <w:rFonts w:hint="eastAsia" w:ascii="仿宋" w:hAnsi="仿宋" w:eastAsia="仿宋" w:cs="仿宋"/>
          <w:b w:val="0"/>
          <w:i w:val="0"/>
          <w:caps w:val="0"/>
          <w:color w:val="222222"/>
          <w:spacing w:val="0"/>
          <w:sz w:val="32"/>
          <w:szCs w:val="32"/>
          <w:shd w:val="clear" w:fill="FFFFFF"/>
        </w:rPr>
        <w:t>》、榕城区202</w:t>
      </w:r>
      <w:r>
        <w:rPr>
          <w:rFonts w:hint="eastAsia" w:ascii="仿宋" w:hAnsi="仿宋" w:eastAsia="仿宋" w:cs="仿宋"/>
          <w:b w:val="0"/>
          <w:i w:val="0"/>
          <w:caps w:val="0"/>
          <w:color w:val="222222"/>
          <w:spacing w:val="0"/>
          <w:sz w:val="32"/>
          <w:szCs w:val="32"/>
          <w:shd w:val="clear" w:fill="FFFFFF"/>
          <w:lang w:val="en-US" w:eastAsia="zh-CN"/>
        </w:rPr>
        <w:t>3</w:t>
      </w:r>
      <w:r>
        <w:rPr>
          <w:rFonts w:hint="eastAsia" w:ascii="仿宋" w:hAnsi="仿宋" w:eastAsia="仿宋" w:cs="仿宋"/>
          <w:b w:val="0"/>
          <w:i w:val="0"/>
          <w:caps w:val="0"/>
          <w:color w:val="222222"/>
          <w:spacing w:val="0"/>
          <w:sz w:val="32"/>
          <w:szCs w:val="32"/>
          <w:shd w:val="clear" w:fill="FFFFFF"/>
        </w:rPr>
        <w:t>年全面依法治区工作要点和依法行政工作要点为行动指南，以推动依法治街为主要抓手，深化思想认识，提高政治站位，将法治政府建设工作作为重要政治任务抓好落实，班子成员带头履行职责，引领</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街道办事处上下牢固树立法治意识，根据有关要求，明确分工职责，对标对表，狠抓工作落实，确保各项工作序时有效推进，推动依法治街工作落到实处。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sz w:val="32"/>
          <w:szCs w:val="32"/>
        </w:rPr>
      </w:pPr>
      <w:r>
        <w:rPr>
          <w:rStyle w:val="6"/>
          <w:rFonts w:hint="eastAsia" w:ascii="仿宋" w:hAnsi="仿宋" w:eastAsia="仿宋" w:cs="仿宋"/>
          <w:b/>
          <w:i w:val="0"/>
          <w:caps w:val="0"/>
          <w:color w:val="222222"/>
          <w:spacing w:val="0"/>
          <w:sz w:val="32"/>
          <w:szCs w:val="32"/>
          <w:shd w:val="clear" w:fill="FFFFFF"/>
        </w:rPr>
        <w:t>一是推进行政执法改革。</w:t>
      </w:r>
      <w:r>
        <w:rPr>
          <w:rFonts w:hint="eastAsia" w:ascii="仿宋" w:hAnsi="仿宋" w:eastAsia="仿宋" w:cs="仿宋"/>
          <w:b w:val="0"/>
          <w:i w:val="0"/>
          <w:caps w:val="0"/>
          <w:color w:val="222222"/>
          <w:spacing w:val="0"/>
          <w:sz w:val="32"/>
          <w:szCs w:val="32"/>
          <w:shd w:val="clear" w:fill="FFFFFF"/>
        </w:rPr>
        <w:t>成立</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综合行政执法委员会，切实提升行政执法工作水平，促进行政执法规范化建设，持续加强行政执法监督；积极开展行政执法证申办工作。为贯彻落实街道综合行政执法改革工作要求，更好推进行政执法事项下放，由街道司法所牵头，积极开展班子成员、干部职工执法证申办工作，充实行政执法队伍力量，确保行政执法事项下放“接得住、接得稳”。通过定期抽查行政执法部门的行政执法案卷工作中，对案卷中发现的现场执法录像不规范、文书填写不规范、执法信息记录不完整等问题按期进行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Style w:val="6"/>
          <w:rFonts w:hint="eastAsia" w:ascii="仿宋" w:hAnsi="仿宋" w:eastAsia="仿宋" w:cs="仿宋"/>
          <w:b/>
          <w:i w:val="0"/>
          <w:caps w:val="0"/>
          <w:color w:val="222222"/>
          <w:spacing w:val="0"/>
          <w:sz w:val="32"/>
          <w:szCs w:val="32"/>
          <w:shd w:val="clear" w:fill="FFFFFF"/>
        </w:rPr>
        <w:t>二是全面推进政务公开。</w:t>
      </w:r>
      <w:r>
        <w:rPr>
          <w:rFonts w:hint="eastAsia" w:ascii="仿宋" w:hAnsi="仿宋" w:eastAsia="仿宋" w:cs="仿宋"/>
          <w:b w:val="0"/>
          <w:i w:val="0"/>
          <w:caps w:val="0"/>
          <w:color w:val="222222"/>
          <w:spacing w:val="0"/>
          <w:sz w:val="32"/>
          <w:szCs w:val="32"/>
          <w:shd w:val="clear" w:fill="FFFFFF"/>
        </w:rPr>
        <w:t>坚持完善政府信息公开制度，重点推进财政预算、政府重大规划计划、项目采购和实施、政务服务等领域的政府信息公开。自觉接受党内监督、人大监督、民主监督、司法监督，完善政府内部层级监督。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sz w:val="32"/>
          <w:szCs w:val="32"/>
        </w:rPr>
      </w:pPr>
      <w:r>
        <w:rPr>
          <w:rStyle w:val="6"/>
          <w:rFonts w:hint="eastAsia" w:ascii="仿宋" w:hAnsi="仿宋" w:eastAsia="仿宋" w:cs="仿宋"/>
          <w:b/>
          <w:i w:val="0"/>
          <w:caps w:val="0"/>
          <w:color w:val="222222"/>
          <w:spacing w:val="0"/>
          <w:sz w:val="32"/>
          <w:szCs w:val="32"/>
          <w:shd w:val="clear" w:fill="FFFFFF"/>
        </w:rPr>
        <w:t>三是不断夯实基层治理。</w:t>
      </w:r>
      <w:r>
        <w:rPr>
          <w:rFonts w:hint="eastAsia" w:ascii="仿宋" w:hAnsi="仿宋" w:eastAsia="仿宋" w:cs="仿宋"/>
          <w:b w:val="0"/>
          <w:i w:val="0"/>
          <w:caps w:val="0"/>
          <w:color w:val="222222"/>
          <w:spacing w:val="0"/>
          <w:sz w:val="32"/>
          <w:szCs w:val="32"/>
          <w:shd w:val="clear" w:fill="FFFFFF"/>
        </w:rPr>
        <w:t>落实“中心+网格化+信息化”管理模式，完成网格化管理机制建设，按照“街道—村社—村社居民片区—村民小组”四级网格组织体系搭建网格；有效推进社区公共法律服务实体平台建设，完善机构设置，全面落实“一社区一法律顾问”平台建设，接受群众法律援助、法律咨询；完善基础矛盾纠纷多元化法治框架建设，每半个月召开矛盾纠纷排查调处工作协调会，开展社会风险评估，开展矛盾纠纷，及时调解，保障辖区社会面和谐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b w:val="0"/>
          <w:i w:val="0"/>
          <w:caps w:val="0"/>
          <w:color w:val="222222"/>
          <w:spacing w:val="0"/>
          <w:sz w:val="32"/>
          <w:szCs w:val="32"/>
          <w:shd w:val="clear" w:fill="FFFFFF"/>
        </w:rPr>
      </w:pPr>
      <w:r>
        <w:rPr>
          <w:rFonts w:hint="eastAsia" w:ascii="仿宋" w:hAnsi="仿宋" w:eastAsia="仿宋" w:cs="仿宋"/>
          <w:b w:val="0"/>
          <w:i w:val="0"/>
          <w:caps w:val="0"/>
          <w:color w:val="222222"/>
          <w:spacing w:val="0"/>
          <w:sz w:val="32"/>
          <w:szCs w:val="32"/>
          <w:shd w:val="clear" w:fill="FFFFFF"/>
        </w:rPr>
        <w:t>　　</w:t>
      </w:r>
      <w:r>
        <w:rPr>
          <w:rStyle w:val="6"/>
          <w:rFonts w:hint="eastAsia" w:ascii="仿宋" w:hAnsi="仿宋" w:eastAsia="仿宋" w:cs="仿宋"/>
          <w:b/>
          <w:i w:val="0"/>
          <w:caps w:val="0"/>
          <w:color w:val="222222"/>
          <w:spacing w:val="0"/>
          <w:sz w:val="32"/>
          <w:szCs w:val="32"/>
          <w:shd w:val="clear" w:fill="FFFFFF"/>
        </w:rPr>
        <w:t>四是强力管控特殊群体。</w:t>
      </w:r>
      <w:r>
        <w:rPr>
          <w:rFonts w:hint="eastAsia" w:ascii="仿宋" w:hAnsi="仿宋" w:eastAsia="仿宋" w:cs="仿宋"/>
          <w:b w:val="0"/>
          <w:i w:val="0"/>
          <w:caps w:val="0"/>
          <w:color w:val="222222"/>
          <w:spacing w:val="0"/>
          <w:sz w:val="32"/>
          <w:szCs w:val="32"/>
          <w:shd w:val="clear" w:fill="FFFFFF"/>
        </w:rPr>
        <w:t>做好青少年、刑满释放人员、社区矫正人员、社会涉毒（康复）人员、易肇事肇祸严重精神障碍患者等特殊人群的排查、管理、教育和服务工作发挥派出所打击违法犯罪主力军作用，联合村治保队伍，增设治安监控头，在常态化夜间伏击和巡查严防下，辖区盗抢骗警情发生率实现逐年下降，巩固扫黑除恶专项斗争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黑体" w:hAnsi="黑体" w:eastAsia="黑体" w:cs="黑体"/>
          <w:b w:val="0"/>
          <w:i w:val="0"/>
          <w:caps w:val="0"/>
          <w:color w:val="222222"/>
          <w:spacing w:val="0"/>
          <w:sz w:val="32"/>
          <w:szCs w:val="32"/>
          <w:shd w:val="clear" w:fill="FFFFFF"/>
          <w:lang w:eastAsia="zh-CN"/>
        </w:rPr>
        <w:t>五、2023年度推进法治政府建设存在的不足和原因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222222"/>
          <w:spacing w:val="0"/>
          <w:sz w:val="32"/>
          <w:szCs w:val="32"/>
          <w:shd w:val="clear" w:fill="FFFFFF"/>
        </w:rPr>
      </w:pPr>
      <w:r>
        <w:rPr>
          <w:rFonts w:hint="eastAsia" w:ascii="仿宋" w:hAnsi="仿宋" w:eastAsia="仿宋" w:cs="仿宋"/>
          <w:b w:val="0"/>
          <w:i w:val="0"/>
          <w:caps w:val="0"/>
          <w:color w:val="222222"/>
          <w:spacing w:val="0"/>
          <w:sz w:val="32"/>
          <w:szCs w:val="32"/>
          <w:shd w:val="clear" w:fill="FFFFFF"/>
        </w:rPr>
        <w:t>一是在法治政府建设工作中,法律法规的宣传力度不够,部分党员干部学法用法、依法行政意识不强</w:t>
      </w:r>
      <w:r>
        <w:rPr>
          <w:rFonts w:hint="eastAsia" w:ascii="仿宋" w:hAnsi="仿宋" w:eastAsia="仿宋" w:cs="仿宋"/>
          <w:b w:val="0"/>
          <w:i w:val="0"/>
          <w:caps w:val="0"/>
          <w:color w:val="222222"/>
          <w:spacing w:val="0"/>
          <w:sz w:val="32"/>
          <w:szCs w:val="32"/>
          <w:shd w:val="clear" w:fill="FFFFFF"/>
          <w:lang w:eastAsia="zh-CN"/>
        </w:rPr>
        <w:t>；</w:t>
      </w:r>
      <w:r>
        <w:rPr>
          <w:rFonts w:hint="eastAsia" w:ascii="仿宋" w:hAnsi="仿宋" w:eastAsia="仿宋" w:cs="仿宋"/>
          <w:b w:val="0"/>
          <w:i w:val="0"/>
          <w:caps w:val="0"/>
          <w:color w:val="222222"/>
          <w:spacing w:val="0"/>
          <w:sz w:val="32"/>
          <w:szCs w:val="32"/>
          <w:shd w:val="clear" w:fill="FFFFFF"/>
        </w:rPr>
        <w:t>二是专业的行政执法培训较少,执法人员缺少系统的行政法规培训,依法行政水平不高,对政策的把握力度不强。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left"/>
        <w:textAlignment w:val="auto"/>
        <w:rPr>
          <w:rFonts w:hint="eastAsia" w:ascii="黑体" w:hAnsi="黑体" w:eastAsia="黑体" w:cs="黑体"/>
          <w:b w:val="0"/>
          <w:i w:val="0"/>
          <w:caps w:val="0"/>
          <w:color w:val="222222"/>
          <w:spacing w:val="0"/>
          <w:sz w:val="32"/>
          <w:szCs w:val="32"/>
          <w:shd w:val="clear" w:fill="FFFFFF"/>
          <w:lang w:eastAsia="zh-CN"/>
        </w:rPr>
      </w:pPr>
      <w:r>
        <w:rPr>
          <w:rFonts w:hint="eastAsia" w:ascii="黑体" w:hAnsi="黑体" w:eastAsia="黑体" w:cs="黑体"/>
          <w:b w:val="0"/>
          <w:i w:val="0"/>
          <w:caps w:val="0"/>
          <w:color w:val="222222"/>
          <w:spacing w:val="0"/>
          <w:sz w:val="32"/>
          <w:szCs w:val="32"/>
          <w:shd w:val="clear" w:fill="FFFFFF"/>
          <w:lang w:eastAsia="zh-CN"/>
        </w:rPr>
        <w:t>六、下一年度推进法治政府建设的主要安排。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r>
        <w:rPr>
          <w:rFonts w:hint="eastAsia" w:ascii="仿宋" w:hAnsi="仿宋" w:eastAsia="仿宋" w:cs="仿宋"/>
          <w:b w:val="0"/>
          <w:i w:val="0"/>
          <w:caps w:val="0"/>
          <w:color w:val="222222"/>
          <w:spacing w:val="0"/>
          <w:sz w:val="32"/>
          <w:szCs w:val="32"/>
          <w:shd w:val="clear" w:fill="FFFFFF"/>
          <w:lang w:val="en-US" w:eastAsia="zh-CN"/>
        </w:rPr>
        <w:t>2024年</w:t>
      </w:r>
      <w:r>
        <w:rPr>
          <w:rFonts w:hint="eastAsia" w:ascii="仿宋" w:hAnsi="仿宋" w:eastAsia="仿宋" w:cs="仿宋"/>
          <w:b w:val="0"/>
          <w:i w:val="0"/>
          <w:caps w:val="0"/>
          <w:color w:val="222222"/>
          <w:spacing w:val="0"/>
          <w:sz w:val="32"/>
          <w:szCs w:val="32"/>
          <w:shd w:val="clear" w:fill="FFFFFF"/>
        </w:rPr>
        <w:t>，</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将继续紧紧围绕法治街道建设的各项建设工作任务，切实强化党的领导，严格按照建设工作标准，根据《法治政府建设实施纲要（2021-2025）》和年度法治政府建设要点等有关要求，强化执法队伍培训，狠抓责任担当，强化措施推进，积累执法经验，不断提高行政执法程序化规范化法治化。同时，自觉接受社会和群众监督，建立长效工作机制，进一步巩固法治建设成果，确保法治街道建设工作出成效，完成法治街道建设工作任务，全面提升辖区法治水平，为</w:t>
      </w:r>
      <w:r>
        <w:rPr>
          <w:rFonts w:hint="eastAsia" w:ascii="仿宋" w:hAnsi="仿宋" w:eastAsia="仿宋" w:cs="仿宋"/>
          <w:b w:val="0"/>
          <w:i w:val="0"/>
          <w:caps w:val="0"/>
          <w:color w:val="222222"/>
          <w:spacing w:val="0"/>
          <w:sz w:val="32"/>
          <w:szCs w:val="32"/>
          <w:shd w:val="clear" w:fill="FFFFFF"/>
          <w:lang w:eastAsia="zh-CN"/>
        </w:rPr>
        <w:t>梅云高质量发展</w:t>
      </w:r>
      <w:r>
        <w:rPr>
          <w:rFonts w:hint="eastAsia" w:ascii="仿宋" w:hAnsi="仿宋" w:eastAsia="仿宋" w:cs="仿宋"/>
          <w:b w:val="0"/>
          <w:i w:val="0"/>
          <w:caps w:val="0"/>
          <w:color w:val="222222"/>
          <w:spacing w:val="0"/>
          <w:sz w:val="32"/>
          <w:szCs w:val="32"/>
          <w:shd w:val="clear" w:fill="FFFFFF"/>
        </w:rPr>
        <w:t>提供坚实的法治基础。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b w:val="0"/>
          <w:i w:val="0"/>
          <w:caps w:val="0"/>
          <w:color w:val="22222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b w:val="0"/>
          <w:i w:val="0"/>
          <w:caps w:val="0"/>
          <w:color w:val="22222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b w:val="0"/>
          <w:i w:val="0"/>
          <w:caps w:val="0"/>
          <w:color w:val="222222"/>
          <w:spacing w:val="0"/>
          <w:sz w:val="32"/>
          <w:szCs w:val="32"/>
          <w:shd w:val="clear" w:fill="FFFFFF"/>
        </w:rPr>
        <w:t>　　中共揭阳市榕城区</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街道党工委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 w:hAnsi="仿宋" w:eastAsia="仿宋" w:cs="仿宋"/>
          <w:sz w:val="32"/>
          <w:szCs w:val="32"/>
        </w:rPr>
      </w:pPr>
      <w:r>
        <w:rPr>
          <w:rFonts w:hint="eastAsia" w:ascii="仿宋" w:hAnsi="仿宋" w:eastAsia="仿宋" w:cs="仿宋"/>
          <w:b w:val="0"/>
          <w:i w:val="0"/>
          <w:caps w:val="0"/>
          <w:color w:val="222222"/>
          <w:spacing w:val="0"/>
          <w:sz w:val="32"/>
          <w:szCs w:val="32"/>
          <w:shd w:val="clear" w:fill="FFFFFF"/>
        </w:rPr>
        <w:t>揭阳市榕城区</w:t>
      </w:r>
      <w:r>
        <w:rPr>
          <w:rFonts w:hint="eastAsia" w:ascii="仿宋" w:hAnsi="仿宋" w:eastAsia="仿宋" w:cs="仿宋"/>
          <w:b w:val="0"/>
          <w:i w:val="0"/>
          <w:caps w:val="0"/>
          <w:color w:val="222222"/>
          <w:spacing w:val="0"/>
          <w:sz w:val="32"/>
          <w:szCs w:val="32"/>
          <w:shd w:val="clear" w:fill="FFFFFF"/>
          <w:lang w:eastAsia="zh-CN"/>
        </w:rPr>
        <w:t>梅云</w:t>
      </w:r>
      <w:r>
        <w:rPr>
          <w:rFonts w:hint="eastAsia" w:ascii="仿宋" w:hAnsi="仿宋" w:eastAsia="仿宋" w:cs="仿宋"/>
          <w:b w:val="0"/>
          <w:i w:val="0"/>
          <w:caps w:val="0"/>
          <w:color w:val="222222"/>
          <w:spacing w:val="0"/>
          <w:sz w:val="32"/>
          <w:szCs w:val="32"/>
          <w:shd w:val="clear" w:fill="FFFFFF"/>
        </w:rPr>
        <w:t>街道办事处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仿宋" w:hAnsi="仿宋" w:eastAsia="仿宋" w:cs="仿宋"/>
          <w:b w:val="0"/>
          <w:i w:val="0"/>
          <w:caps w:val="0"/>
          <w:color w:val="222222"/>
          <w:spacing w:val="0"/>
          <w:sz w:val="32"/>
          <w:szCs w:val="32"/>
          <w:shd w:val="clear" w:fill="FFFFFF"/>
          <w:lang w:val="en-US" w:eastAsia="zh-CN"/>
        </w:rPr>
        <w:t xml:space="preserve">                         </w:t>
      </w:r>
      <w:r>
        <w:rPr>
          <w:rFonts w:hint="eastAsia" w:ascii="仿宋" w:hAnsi="仿宋" w:eastAsia="仿宋" w:cs="仿宋"/>
          <w:b w:val="0"/>
          <w:i w:val="0"/>
          <w:caps w:val="0"/>
          <w:color w:val="222222"/>
          <w:spacing w:val="0"/>
          <w:sz w:val="32"/>
          <w:szCs w:val="32"/>
          <w:shd w:val="clear" w:fill="FFFFFF"/>
        </w:rPr>
        <w:t>202</w:t>
      </w:r>
      <w:r>
        <w:rPr>
          <w:rFonts w:hint="eastAsia" w:ascii="仿宋" w:hAnsi="仿宋" w:eastAsia="仿宋" w:cs="仿宋"/>
          <w:b w:val="0"/>
          <w:i w:val="0"/>
          <w:caps w:val="0"/>
          <w:color w:val="222222"/>
          <w:spacing w:val="0"/>
          <w:sz w:val="32"/>
          <w:szCs w:val="32"/>
          <w:shd w:val="clear" w:fill="FFFFFF"/>
          <w:lang w:val="en-US" w:eastAsia="zh-CN"/>
        </w:rPr>
        <w:t>4</w:t>
      </w:r>
      <w:r>
        <w:rPr>
          <w:rFonts w:hint="eastAsia" w:ascii="仿宋" w:hAnsi="仿宋" w:eastAsia="仿宋" w:cs="仿宋"/>
          <w:b w:val="0"/>
          <w:i w:val="0"/>
          <w:caps w:val="0"/>
          <w:color w:val="222222"/>
          <w:spacing w:val="0"/>
          <w:sz w:val="32"/>
          <w:szCs w:val="32"/>
          <w:shd w:val="clear" w:fill="FFFFFF"/>
        </w:rPr>
        <w:t>年</w:t>
      </w:r>
      <w:r>
        <w:rPr>
          <w:rFonts w:hint="eastAsia" w:ascii="仿宋" w:hAnsi="仿宋" w:eastAsia="仿宋" w:cs="仿宋"/>
          <w:b w:val="0"/>
          <w:i w:val="0"/>
          <w:caps w:val="0"/>
          <w:color w:val="222222"/>
          <w:spacing w:val="0"/>
          <w:sz w:val="32"/>
          <w:szCs w:val="32"/>
          <w:shd w:val="clear" w:fill="FFFFFF"/>
          <w:lang w:val="en-US" w:eastAsia="zh-CN"/>
        </w:rPr>
        <w:t>2</w:t>
      </w:r>
      <w:r>
        <w:rPr>
          <w:rFonts w:hint="eastAsia" w:ascii="仿宋" w:hAnsi="仿宋" w:eastAsia="仿宋" w:cs="仿宋"/>
          <w:b w:val="0"/>
          <w:i w:val="0"/>
          <w:caps w:val="0"/>
          <w:color w:val="222222"/>
          <w:spacing w:val="0"/>
          <w:sz w:val="32"/>
          <w:szCs w:val="32"/>
          <w:shd w:val="clear" w:fill="FFFFFF"/>
        </w:rPr>
        <w:t>月</w:t>
      </w:r>
      <w:r>
        <w:rPr>
          <w:rFonts w:hint="eastAsia" w:ascii="仿宋" w:hAnsi="仿宋" w:eastAsia="仿宋" w:cs="仿宋"/>
          <w:b w:val="0"/>
          <w:i w:val="0"/>
          <w:caps w:val="0"/>
          <w:color w:val="222222"/>
          <w:spacing w:val="0"/>
          <w:sz w:val="32"/>
          <w:szCs w:val="32"/>
          <w:shd w:val="clear" w:fill="FFFFFF"/>
          <w:lang w:val="en-US" w:eastAsia="zh-CN"/>
        </w:rPr>
        <w:t>20</w:t>
      </w:r>
      <w:r>
        <w:rPr>
          <w:rFonts w:hint="eastAsia" w:ascii="仿宋" w:hAnsi="仿宋" w:eastAsia="仿宋" w:cs="仿宋"/>
          <w:b w:val="0"/>
          <w:i w:val="0"/>
          <w:caps w:val="0"/>
          <w:color w:val="222222"/>
          <w:spacing w:val="0"/>
          <w:sz w:val="32"/>
          <w:szCs w:val="32"/>
          <w:shd w:val="clear" w:fill="FFFFFF"/>
        </w:rPr>
        <w:t>日 </w:t>
      </w:r>
      <w:r>
        <w:rPr>
          <w:rFonts w:hint="eastAsia" w:ascii="仿宋" w:hAnsi="仿宋" w:eastAsia="仿宋" w:cs="仿宋"/>
          <w:b w:val="0"/>
          <w:i w:val="0"/>
          <w:caps w:val="0"/>
          <w:color w:val="222222"/>
          <w:spacing w:val="0"/>
          <w:sz w:val="36"/>
          <w:szCs w:val="36"/>
          <w:shd w:val="clear" w:fill="FFFFFF"/>
        </w:rPr>
        <w:t> </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MjdjYmNhYTc4YTI5NTY5Yjk1MTcxZDJkMzkwZGQifQ=="/>
  </w:docVars>
  <w:rsids>
    <w:rsidRoot w:val="3E827B49"/>
    <w:rsid w:val="1EEC0EBF"/>
    <w:rsid w:val="26732FD4"/>
    <w:rsid w:val="3B3812CD"/>
    <w:rsid w:val="3E827B49"/>
    <w:rsid w:val="472D4633"/>
    <w:rsid w:val="50BB6758"/>
    <w:rsid w:val="5CA675F6"/>
    <w:rsid w:val="653702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揭阳市榕城区</Company>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2022-02-25T07:42:00Z</dcterms:created>
  <dc:creator>梅云街道党政办</dc:creator>
  <cp:lastModifiedBy>Administrator</cp:lastModifiedBy>
  <cp:lastPrinted>2022-03-08T08:06:00Z</cp:lastPrinted>
  <dcterms:modified xsi:type="dcterms:W3CDTF">2024-02-22T09:20:10Z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7A978305CE6445D99505CD1FBB66BC6A_12</vt:lpwstr>
  </property>
</Properties>
</file>