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07E0F"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bookmarkStart w:id="0" w:name="_Toc119599250"/>
    </w:p>
    <w:p w14:paraId="575105A7"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5A52A96A" w14:textId="77777777" w:rsidR="00AC466B" w:rsidRDefault="00000000"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r>
        <w:rPr>
          <w:rFonts w:ascii="方正小标宋_GBK" w:eastAsia="方正小标宋_GBK" w:hAnsi="黑体" w:hint="eastAsia"/>
          <w:sz w:val="44"/>
          <w:szCs w:val="44"/>
        </w:rPr>
        <w:t>揭阳市海岸带综合保护与利用规划</w:t>
      </w:r>
    </w:p>
    <w:p w14:paraId="303A27DE" w14:textId="2F35E8FC" w:rsidR="00AC466B" w:rsidRDefault="00484FEC"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roofErr w:type="gramStart"/>
      <w:r>
        <w:rPr>
          <w:rFonts w:ascii="方正小标宋_GBK" w:eastAsia="方正小标宋_GBK" w:hAnsi="黑体" w:hint="eastAsia"/>
          <w:sz w:val="44"/>
          <w:szCs w:val="44"/>
        </w:rPr>
        <w:t>榕</w:t>
      </w:r>
      <w:proofErr w:type="gramEnd"/>
      <w:r>
        <w:rPr>
          <w:rFonts w:ascii="方正小标宋_GBK" w:eastAsia="方正小标宋_GBK" w:hAnsi="黑体" w:hint="eastAsia"/>
          <w:sz w:val="44"/>
          <w:szCs w:val="44"/>
        </w:rPr>
        <w:t xml:space="preserve">城区海岸建筑退缩线划定方案 </w:t>
      </w:r>
    </w:p>
    <w:p w14:paraId="421839C1" w14:textId="77777777" w:rsidR="00AC466B" w:rsidRDefault="00000000"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r>
        <w:rPr>
          <w:rFonts w:ascii="方正小标宋_GBK" w:eastAsia="方正小标宋_GBK" w:hAnsi="黑体" w:hint="eastAsia"/>
          <w:sz w:val="44"/>
          <w:szCs w:val="44"/>
        </w:rPr>
        <w:t>（文  本）</w:t>
      </w:r>
    </w:p>
    <w:p w14:paraId="366C6D3E"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537D8876"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11E8ED6A"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2FE8A71E"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0B5FF8CD"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7BD88E36" w14:textId="77777777" w:rsidR="00AC466B" w:rsidRDefault="00AC466B" w:rsidP="009F15EA">
      <w:pPr>
        <w:snapToGrid w:val="0"/>
        <w:spacing w:beforeLines="50" w:before="156" w:afterLines="50" w:after="156" w:line="360" w:lineRule="auto"/>
        <w:ind w:firstLineChars="0" w:firstLine="0"/>
        <w:contextualSpacing/>
        <w:jc w:val="center"/>
        <w:rPr>
          <w:rFonts w:ascii="方正小标宋_GBK" w:eastAsia="方正小标宋_GBK" w:hAnsi="黑体" w:hint="eastAsia"/>
          <w:sz w:val="44"/>
          <w:szCs w:val="44"/>
        </w:rPr>
      </w:pPr>
    </w:p>
    <w:p w14:paraId="3DD4A13B" w14:textId="77777777" w:rsidR="00AC466B" w:rsidRDefault="00000000"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pPr>
      <w:r>
        <w:rPr>
          <w:rFonts w:ascii="宋体" w:eastAsia="宋体" w:hAnsi="宋体" w:hint="eastAsia"/>
          <w:sz w:val="32"/>
          <w:szCs w:val="32"/>
        </w:rPr>
        <w:t>二○二四年十月</w:t>
      </w:r>
    </w:p>
    <w:p w14:paraId="213A38C4" w14:textId="77777777" w:rsidR="00AC466B" w:rsidRDefault="00AC466B"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sectPr w:rsidR="00AC466B">
          <w:headerReference w:type="even" r:id="rId9"/>
          <w:headerReference w:type="default" r:id="rId10"/>
          <w:footerReference w:type="even" r:id="rId11"/>
          <w:footerReference w:type="default" r:id="rId12"/>
          <w:headerReference w:type="first" r:id="rId13"/>
          <w:footerReference w:type="first" r:id="rId14"/>
          <w:type w:val="oddPage"/>
          <w:pgSz w:w="11906" w:h="16838"/>
          <w:pgMar w:top="1701" w:right="1800" w:bottom="1440" w:left="1800" w:header="851" w:footer="992" w:gutter="0"/>
          <w:cols w:space="425"/>
          <w:docGrid w:type="lines" w:linePitch="312"/>
        </w:sectPr>
      </w:pPr>
    </w:p>
    <w:sdt>
      <w:sdtPr>
        <w:rPr>
          <w:rFonts w:asciiTheme="minorHAnsi" w:eastAsia="仿宋" w:hAnsiTheme="minorHAnsi" w:cstheme="minorBidi"/>
          <w:color w:val="auto"/>
          <w:kern w:val="2"/>
          <w:sz w:val="28"/>
          <w:szCs w:val="22"/>
          <w:lang w:val="zh-CN"/>
        </w:rPr>
        <w:id w:val="1258945048"/>
        <w:docPartObj>
          <w:docPartGallery w:val="Table of Contents"/>
          <w:docPartUnique/>
        </w:docPartObj>
      </w:sdtPr>
      <w:sdtEndPr>
        <w:rPr>
          <w:b/>
          <w:bCs/>
          <w:sz w:val="22"/>
          <w:szCs w:val="20"/>
        </w:rPr>
      </w:sdtEndPr>
      <w:sdtContent>
        <w:p w14:paraId="16B33FDA" w14:textId="2C17BB9C" w:rsidR="00953EED" w:rsidRPr="00953EED" w:rsidRDefault="00953EED" w:rsidP="009F15EA">
          <w:pPr>
            <w:pStyle w:val="TOC"/>
            <w:jc w:val="center"/>
            <w:rPr>
              <w:rFonts w:hint="eastAsia"/>
              <w:b/>
              <w:bCs/>
            </w:rPr>
          </w:pPr>
          <w:r w:rsidRPr="00953EED">
            <w:rPr>
              <w:b/>
              <w:bCs/>
              <w:lang w:val="zh-CN"/>
            </w:rPr>
            <w:t>目录</w:t>
          </w:r>
        </w:p>
        <w:p w14:paraId="5C31693A" w14:textId="327A9B77" w:rsidR="00953EED" w:rsidRPr="00953EED" w:rsidRDefault="00953EED" w:rsidP="009F15EA">
          <w:pPr>
            <w:pStyle w:val="TOC1"/>
            <w:tabs>
              <w:tab w:val="left" w:pos="1470"/>
              <w:tab w:val="right" w:leader="dot" w:pos="8296"/>
            </w:tabs>
            <w:ind w:firstLineChars="0" w:firstLine="0"/>
            <w:rPr>
              <w:rFonts w:eastAsiaTheme="minorEastAsia" w:hint="eastAsia"/>
              <w:noProof/>
              <w:sz w:val="21"/>
              <w14:ligatures w14:val="standardContextual"/>
            </w:rPr>
          </w:pPr>
          <w:r w:rsidRPr="00953EED">
            <w:fldChar w:fldCharType="begin"/>
          </w:r>
          <w:r w:rsidRPr="00953EED">
            <w:instrText xml:space="preserve"> TOC \o "1-3" \h \z \u </w:instrText>
          </w:r>
          <w:r w:rsidRPr="00953EED">
            <w:fldChar w:fldCharType="separate"/>
          </w:r>
          <w:hyperlink w:anchor="_Toc179533424" w:history="1">
            <w:r w:rsidRPr="00953EED">
              <w:rPr>
                <w:rStyle w:val="af2"/>
                <w:rFonts w:ascii="黑体" w:eastAsia="黑体" w:hAnsi="黑体" w:hint="eastAsia"/>
                <w:noProof/>
              </w:rPr>
              <w:t xml:space="preserve">一、工作背景 </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_Toc179533424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2</w:t>
            </w:r>
            <w:r w:rsidRPr="00953EED">
              <w:rPr>
                <w:rFonts w:hint="eastAsia"/>
                <w:noProof/>
                <w:webHidden/>
              </w:rPr>
              <w:fldChar w:fldCharType="end"/>
            </w:r>
          </w:hyperlink>
        </w:p>
        <w:p w14:paraId="6E9ECD6E" w14:textId="44085896" w:rsidR="00953EED" w:rsidRPr="00953EED" w:rsidRDefault="00953EED" w:rsidP="009F15EA">
          <w:pPr>
            <w:pStyle w:val="TOC1"/>
            <w:tabs>
              <w:tab w:val="left" w:pos="1470"/>
              <w:tab w:val="right" w:leader="dot" w:pos="8296"/>
            </w:tabs>
            <w:ind w:firstLineChars="0" w:firstLine="0"/>
            <w:rPr>
              <w:rFonts w:eastAsiaTheme="minorEastAsia" w:hint="eastAsia"/>
              <w:noProof/>
              <w:sz w:val="21"/>
              <w14:ligatures w14:val="standardContextual"/>
            </w:rPr>
          </w:pPr>
          <w:hyperlink w:anchor="_Toc179533425" w:history="1">
            <w:r w:rsidRPr="00953EED">
              <w:rPr>
                <w:rStyle w:val="af2"/>
                <w:rFonts w:ascii="黑体" w:eastAsia="黑体" w:hAnsi="黑体" w:hint="eastAsia"/>
                <w:noProof/>
              </w:rPr>
              <w:t xml:space="preserve">二、规划原则 </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_Toc179533425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2</w:t>
            </w:r>
            <w:r w:rsidRPr="00953EED">
              <w:rPr>
                <w:rFonts w:hint="eastAsia"/>
                <w:noProof/>
                <w:webHidden/>
              </w:rPr>
              <w:fldChar w:fldCharType="end"/>
            </w:r>
          </w:hyperlink>
        </w:p>
        <w:p w14:paraId="5D3BDC5C" w14:textId="3AE0C6A5" w:rsidR="00953EED" w:rsidRPr="00953EED" w:rsidRDefault="00953EED" w:rsidP="009F15EA">
          <w:pPr>
            <w:pStyle w:val="TOC3"/>
            <w:ind w:leftChars="0" w:left="0"/>
            <w:rPr>
              <w:rFonts w:eastAsiaTheme="minorEastAsia" w:hint="eastAsia"/>
              <w:noProof/>
              <w:sz w:val="21"/>
              <w14:ligatures w14:val="standardContextual"/>
            </w:rPr>
          </w:pPr>
          <w:hyperlink w:anchor="_Toc179533426" w:history="1">
            <w:r w:rsidRPr="00953EED">
              <w:rPr>
                <w:rStyle w:val="af2"/>
                <w:rFonts w:hint="eastAsia"/>
                <w:noProof/>
              </w:rPr>
              <w:t>（一）国空引领，上下协调</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_Toc179533426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2</w:t>
            </w:r>
            <w:r w:rsidRPr="00953EED">
              <w:rPr>
                <w:rFonts w:hint="eastAsia"/>
                <w:noProof/>
                <w:webHidden/>
              </w:rPr>
              <w:fldChar w:fldCharType="end"/>
            </w:r>
          </w:hyperlink>
        </w:p>
        <w:p w14:paraId="5C81A8BC" w14:textId="2B0D1CE1" w:rsidR="00953EED" w:rsidRPr="00953EED" w:rsidRDefault="00953EED" w:rsidP="009F15EA">
          <w:pPr>
            <w:pStyle w:val="TOC3"/>
            <w:ind w:leftChars="0" w:left="0"/>
            <w:rPr>
              <w:rFonts w:eastAsiaTheme="minorEastAsia" w:hint="eastAsia"/>
              <w:noProof/>
              <w:sz w:val="21"/>
              <w14:ligatures w14:val="standardContextual"/>
            </w:rPr>
          </w:pPr>
          <w:hyperlink w:anchor="_Toc179533427" w:history="1">
            <w:r w:rsidRPr="00953EED">
              <w:rPr>
                <w:rStyle w:val="af2"/>
                <w:rFonts w:hint="eastAsia"/>
                <w:noProof/>
              </w:rPr>
              <w:t>（二）刚性控制，弹性引导</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_Toc179533427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3</w:t>
            </w:r>
            <w:r w:rsidRPr="00953EED">
              <w:rPr>
                <w:rFonts w:hint="eastAsia"/>
                <w:noProof/>
                <w:webHidden/>
              </w:rPr>
              <w:fldChar w:fldCharType="end"/>
            </w:r>
          </w:hyperlink>
        </w:p>
        <w:p w14:paraId="7533230A" w14:textId="7F59B71A" w:rsidR="00953EED" w:rsidRPr="00953EED" w:rsidRDefault="00953EED" w:rsidP="009F15EA">
          <w:pPr>
            <w:pStyle w:val="TOC3"/>
            <w:ind w:leftChars="0" w:left="0"/>
            <w:rPr>
              <w:rFonts w:eastAsiaTheme="minorEastAsia" w:hint="eastAsia"/>
              <w:noProof/>
              <w:sz w:val="21"/>
              <w14:ligatures w14:val="standardContextual"/>
            </w:rPr>
          </w:pPr>
          <w:hyperlink w:anchor="_Toc179533428" w:history="1">
            <w:r w:rsidRPr="00953EED">
              <w:rPr>
                <w:rStyle w:val="af2"/>
                <w:rFonts w:hint="eastAsia"/>
                <w:noProof/>
              </w:rPr>
              <w:t>（三）整体规划，分步实施</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_Toc179533428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3</w:t>
            </w:r>
            <w:r w:rsidRPr="00953EED">
              <w:rPr>
                <w:rFonts w:hint="eastAsia"/>
                <w:noProof/>
                <w:webHidden/>
              </w:rPr>
              <w:fldChar w:fldCharType="end"/>
            </w:r>
          </w:hyperlink>
        </w:p>
        <w:p w14:paraId="45D4224E" w14:textId="1543FB18" w:rsidR="00953EED" w:rsidRPr="00953EED" w:rsidRDefault="00953EED" w:rsidP="009F15EA">
          <w:pPr>
            <w:pStyle w:val="TOC1"/>
            <w:tabs>
              <w:tab w:val="right" w:leader="dot" w:pos="8296"/>
            </w:tabs>
            <w:ind w:firstLineChars="0" w:firstLine="0"/>
            <w:rPr>
              <w:rFonts w:eastAsiaTheme="minorEastAsia" w:hint="eastAsia"/>
              <w:noProof/>
              <w:sz w:val="21"/>
              <w14:ligatures w14:val="standardContextual"/>
            </w:rPr>
          </w:pPr>
          <w:hyperlink w:anchor="_Toc179533429" w:history="1">
            <w:r w:rsidRPr="00953EED">
              <w:rPr>
                <w:rStyle w:val="af2"/>
                <w:rFonts w:ascii="黑体" w:eastAsia="黑体" w:hAnsi="黑体" w:hint="eastAsia"/>
                <w:noProof/>
              </w:rPr>
              <w:t>三、规划依据</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_Toc179533429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3</w:t>
            </w:r>
            <w:r w:rsidRPr="00953EED">
              <w:rPr>
                <w:rFonts w:hint="eastAsia"/>
                <w:noProof/>
                <w:webHidden/>
              </w:rPr>
              <w:fldChar w:fldCharType="end"/>
            </w:r>
          </w:hyperlink>
        </w:p>
        <w:p w14:paraId="7634E4EC" w14:textId="737F9C6C" w:rsidR="00953EED" w:rsidRPr="00953EED" w:rsidRDefault="00953EED" w:rsidP="009F15EA">
          <w:pPr>
            <w:pStyle w:val="TOC3"/>
            <w:ind w:leftChars="0" w:left="0"/>
            <w:rPr>
              <w:rFonts w:eastAsiaTheme="minorEastAsia" w:hint="eastAsia"/>
              <w:noProof/>
              <w:sz w:val="21"/>
              <w14:ligatures w14:val="standardContextual"/>
            </w:rPr>
          </w:pPr>
          <w:hyperlink w:anchor="_Toc179533430" w:history="1">
            <w:r w:rsidRPr="00953EED">
              <w:rPr>
                <w:rStyle w:val="af2"/>
                <w:rFonts w:hint="eastAsia"/>
                <w:noProof/>
                <w:color w:val="auto"/>
                <w:u w:val="none"/>
              </w:rPr>
              <w:t>（一）国家要求</w:t>
            </w:r>
            <w:r w:rsidRPr="00953EED">
              <w:rPr>
                <w:rStyle w:val="af2"/>
                <w:rFonts w:hint="eastAsia"/>
                <w:noProof/>
                <w:color w:val="auto"/>
                <w:u w:val="none"/>
              </w:rPr>
              <w:t xml:space="preserve"> </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_Toc179533430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3</w:t>
            </w:r>
            <w:r w:rsidRPr="00953EED">
              <w:rPr>
                <w:rFonts w:hint="eastAsia"/>
                <w:noProof/>
                <w:webHidden/>
              </w:rPr>
              <w:fldChar w:fldCharType="end"/>
            </w:r>
          </w:hyperlink>
        </w:p>
        <w:p w14:paraId="663F22B9" w14:textId="4E343E33" w:rsidR="00953EED" w:rsidRPr="00953EED" w:rsidRDefault="00953EED" w:rsidP="009F15EA">
          <w:pPr>
            <w:pStyle w:val="TOC3"/>
            <w:ind w:leftChars="0" w:left="0"/>
            <w:rPr>
              <w:rFonts w:eastAsiaTheme="minorEastAsia" w:hint="eastAsia"/>
              <w:noProof/>
              <w:sz w:val="21"/>
              <w14:ligatures w14:val="standardContextual"/>
            </w:rPr>
          </w:pPr>
          <w:hyperlink w:anchor="_Toc179533431" w:history="1">
            <w:r w:rsidRPr="00953EED">
              <w:rPr>
                <w:rStyle w:val="af2"/>
                <w:rFonts w:hint="eastAsia"/>
                <w:noProof/>
                <w:color w:val="auto"/>
                <w:u w:val="none"/>
              </w:rPr>
              <w:t>（二）省级指引</w:t>
            </w:r>
            <w:r w:rsidRPr="00953EED">
              <w:rPr>
                <w:rStyle w:val="af2"/>
                <w:rFonts w:hint="eastAsia"/>
                <w:noProof/>
                <w:color w:val="auto"/>
                <w:u w:val="none"/>
              </w:rPr>
              <w:t xml:space="preserve"> </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_Toc179533431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5</w:t>
            </w:r>
            <w:r w:rsidRPr="00953EED">
              <w:rPr>
                <w:rFonts w:hint="eastAsia"/>
                <w:noProof/>
                <w:webHidden/>
              </w:rPr>
              <w:fldChar w:fldCharType="end"/>
            </w:r>
          </w:hyperlink>
        </w:p>
        <w:p w14:paraId="1F24101D" w14:textId="0792919B" w:rsidR="00953EED" w:rsidRPr="00953EED" w:rsidRDefault="00953EED" w:rsidP="009F15EA">
          <w:pPr>
            <w:pStyle w:val="TOC1"/>
            <w:tabs>
              <w:tab w:val="right" w:leader="dot" w:pos="8296"/>
            </w:tabs>
            <w:ind w:firstLineChars="0" w:firstLine="0"/>
            <w:rPr>
              <w:rFonts w:eastAsiaTheme="minorEastAsia" w:hint="eastAsia"/>
              <w:noProof/>
              <w:sz w:val="21"/>
              <w14:ligatures w14:val="standardContextual"/>
            </w:rPr>
          </w:pPr>
          <w:hyperlink w:anchor="_Toc179533432" w:history="1">
            <w:r w:rsidRPr="00953EED">
              <w:rPr>
                <w:rStyle w:val="af2"/>
                <w:rFonts w:ascii="黑体" w:eastAsia="黑体" w:hAnsi="黑体" w:hint="eastAsia"/>
                <w:noProof/>
                <w:color w:val="auto"/>
                <w:u w:val="none"/>
              </w:rPr>
              <w:t>四、划定过程</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_Toc179533432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7</w:t>
            </w:r>
            <w:r w:rsidRPr="00953EED">
              <w:rPr>
                <w:rFonts w:hint="eastAsia"/>
                <w:noProof/>
                <w:webHidden/>
              </w:rPr>
              <w:fldChar w:fldCharType="end"/>
            </w:r>
          </w:hyperlink>
        </w:p>
        <w:p w14:paraId="458AFA82" w14:textId="6B2B7E30" w:rsidR="00953EED" w:rsidRPr="00953EED" w:rsidRDefault="00953EED" w:rsidP="009F15EA">
          <w:pPr>
            <w:pStyle w:val="TOC3"/>
            <w:ind w:leftChars="0" w:left="0"/>
            <w:rPr>
              <w:rFonts w:eastAsiaTheme="minorEastAsia" w:hint="eastAsia"/>
              <w:noProof/>
              <w:sz w:val="21"/>
              <w14:ligatures w14:val="standardContextual"/>
            </w:rPr>
          </w:pPr>
          <w:r w:rsidRPr="00953EED">
            <w:rPr>
              <w:rStyle w:val="af2"/>
              <w:rFonts w:hint="eastAsia"/>
              <w:noProof/>
              <w:color w:val="auto"/>
              <w:u w:val="none"/>
            </w:rPr>
            <w:t>（一）</w:t>
          </w:r>
          <w:hyperlink w:anchor="_Toc179533433" w:history="1">
            <w:r w:rsidRPr="00953EED">
              <w:rPr>
                <w:rStyle w:val="af2"/>
                <w:rFonts w:hint="eastAsia"/>
                <w:noProof/>
                <w:color w:val="auto"/>
                <w:u w:val="none"/>
              </w:rPr>
              <w:t>技术路线</w:t>
            </w:r>
            <w:r w:rsidRPr="00953EED">
              <w:rPr>
                <w:rStyle w:val="af2"/>
                <w:rFonts w:hint="eastAsia"/>
                <w:noProof/>
                <w:color w:val="auto"/>
                <w:u w:val="none"/>
              </w:rPr>
              <w:t xml:space="preserve"> </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_Toc179533433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7</w:t>
            </w:r>
            <w:r w:rsidRPr="00953EED">
              <w:rPr>
                <w:rFonts w:hint="eastAsia"/>
                <w:noProof/>
                <w:webHidden/>
              </w:rPr>
              <w:fldChar w:fldCharType="end"/>
            </w:r>
          </w:hyperlink>
        </w:p>
        <w:p w14:paraId="7FB91C1F" w14:textId="314123C7" w:rsidR="00953EED" w:rsidRPr="00953EED" w:rsidRDefault="00953EED" w:rsidP="009F15EA">
          <w:pPr>
            <w:pStyle w:val="TOC3"/>
            <w:ind w:leftChars="0" w:left="0"/>
            <w:rPr>
              <w:rFonts w:eastAsiaTheme="minorEastAsia" w:hint="eastAsia"/>
              <w:noProof/>
              <w:sz w:val="21"/>
              <w14:ligatures w14:val="standardContextual"/>
            </w:rPr>
          </w:pPr>
          <w:hyperlink w:anchor="_Toc179533434" w:history="1">
            <w:r w:rsidRPr="00953EED">
              <w:rPr>
                <w:rStyle w:val="af2"/>
                <w:rFonts w:hint="eastAsia"/>
                <w:noProof/>
                <w:color w:val="auto"/>
                <w:u w:val="none"/>
              </w:rPr>
              <w:t>（二）</w:t>
            </w:r>
            <w:r w:rsidRPr="00953EED">
              <w:rPr>
                <w:rStyle w:val="af2"/>
                <w:rFonts w:hint="eastAsia"/>
                <w:noProof/>
                <w:color w:val="auto"/>
                <w:u w:val="none"/>
              </w:rPr>
              <w:t xml:space="preserve"> </w:t>
            </w:r>
            <w:r w:rsidRPr="00953EED">
              <w:rPr>
                <w:rStyle w:val="af2"/>
                <w:rFonts w:hint="eastAsia"/>
                <w:noProof/>
                <w:color w:val="auto"/>
                <w:u w:val="none"/>
              </w:rPr>
              <w:t>基于自然因素和岸线功能划定基础退缩距离</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_Toc179533434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9</w:t>
            </w:r>
            <w:r w:rsidRPr="00953EED">
              <w:rPr>
                <w:rFonts w:hint="eastAsia"/>
                <w:noProof/>
                <w:webHidden/>
              </w:rPr>
              <w:fldChar w:fldCharType="end"/>
            </w:r>
          </w:hyperlink>
        </w:p>
        <w:p w14:paraId="7B78DBBA" w14:textId="33235EEA" w:rsidR="00953EED" w:rsidRPr="00953EED" w:rsidRDefault="00953EED" w:rsidP="009F15EA">
          <w:pPr>
            <w:pStyle w:val="TOC3"/>
            <w:ind w:leftChars="0" w:left="0"/>
            <w:rPr>
              <w:rFonts w:eastAsiaTheme="minorEastAsia" w:hint="eastAsia"/>
              <w:noProof/>
              <w:sz w:val="21"/>
              <w14:ligatures w14:val="standardContextual"/>
            </w:rPr>
          </w:pPr>
          <w:hyperlink w:anchor="_Toc179533435" w:history="1">
            <w:r w:rsidRPr="00953EED">
              <w:rPr>
                <w:rStyle w:val="af2"/>
                <w:rFonts w:hint="eastAsia"/>
                <w:noProof/>
                <w:color w:val="auto"/>
                <w:u w:val="none"/>
              </w:rPr>
              <w:t>（三）</w:t>
            </w:r>
            <w:r w:rsidRPr="00953EED">
              <w:rPr>
                <w:rFonts w:eastAsiaTheme="minorEastAsia" w:hint="eastAsia"/>
                <w:noProof/>
                <w:sz w:val="21"/>
                <w14:ligatures w14:val="standardContextual"/>
              </w:rPr>
              <w:t xml:space="preserve"> </w:t>
            </w:r>
            <w:r w:rsidRPr="00953EED">
              <w:rPr>
                <w:rStyle w:val="af2"/>
                <w:rFonts w:hint="eastAsia"/>
                <w:noProof/>
                <w:color w:val="auto"/>
                <w:u w:val="none"/>
              </w:rPr>
              <w:t>基于社会因素修正海岸建筑退缩线</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_Toc179533435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10</w:t>
            </w:r>
            <w:r w:rsidRPr="00953EED">
              <w:rPr>
                <w:rFonts w:hint="eastAsia"/>
                <w:noProof/>
                <w:webHidden/>
              </w:rPr>
              <w:fldChar w:fldCharType="end"/>
            </w:r>
          </w:hyperlink>
        </w:p>
        <w:p w14:paraId="1169EFD1" w14:textId="7D5F67CB" w:rsidR="00C722AF" w:rsidRPr="00953EED" w:rsidRDefault="00C722AF" w:rsidP="00C722AF">
          <w:pPr>
            <w:pStyle w:val="TOC1"/>
            <w:tabs>
              <w:tab w:val="right" w:leader="dot" w:pos="8296"/>
            </w:tabs>
            <w:ind w:firstLineChars="0" w:firstLine="0"/>
            <w:rPr>
              <w:rFonts w:eastAsiaTheme="minorEastAsia" w:hint="eastAsia"/>
              <w:noProof/>
              <w:sz w:val="21"/>
              <w14:ligatures w14:val="standardContextual"/>
            </w:rPr>
          </w:pPr>
          <w:hyperlink w:anchor="_Toc179533436" w:history="1">
            <w:r w:rsidRPr="00953EED">
              <w:rPr>
                <w:rStyle w:val="af2"/>
                <w:rFonts w:ascii="黑体" w:eastAsia="黑体" w:hAnsi="黑体" w:hint="eastAsia"/>
                <w:noProof/>
                <w:color w:val="auto"/>
                <w:u w:val="none"/>
              </w:rPr>
              <w:t>五、</w:t>
            </w:r>
            <w:r>
              <w:rPr>
                <w:rStyle w:val="af2"/>
                <w:rFonts w:ascii="黑体" w:eastAsia="黑体" w:hAnsi="黑体" w:hint="eastAsia"/>
                <w:noProof/>
                <w:color w:val="auto"/>
                <w:u w:val="none"/>
              </w:rPr>
              <w:t>划定结果</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_Toc179533436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Pr>
                <w:rFonts w:hint="eastAsia"/>
                <w:noProof/>
                <w:webHidden/>
              </w:rPr>
              <w:t>12</w:t>
            </w:r>
            <w:r w:rsidRPr="00953EED">
              <w:rPr>
                <w:rFonts w:hint="eastAsia"/>
                <w:noProof/>
                <w:webHidden/>
              </w:rPr>
              <w:fldChar w:fldCharType="end"/>
            </w:r>
          </w:hyperlink>
        </w:p>
        <w:p w14:paraId="2821D6D4" w14:textId="2427F5E3" w:rsidR="00C722AF" w:rsidRPr="00953EED" w:rsidRDefault="00C722AF" w:rsidP="00C722AF">
          <w:pPr>
            <w:pStyle w:val="TOC1"/>
            <w:tabs>
              <w:tab w:val="right" w:leader="dot" w:pos="8296"/>
            </w:tabs>
            <w:ind w:firstLineChars="0" w:firstLine="0"/>
            <w:rPr>
              <w:rFonts w:eastAsiaTheme="minorEastAsia" w:hint="eastAsia"/>
              <w:noProof/>
              <w:sz w:val="21"/>
              <w14:ligatures w14:val="standardContextual"/>
            </w:rPr>
          </w:pPr>
          <w:hyperlink w:anchor="_Toc179533436" w:history="1">
            <w:r>
              <w:rPr>
                <w:rStyle w:val="af2"/>
                <w:rFonts w:ascii="黑体" w:eastAsia="黑体" w:hAnsi="黑体" w:hint="eastAsia"/>
                <w:noProof/>
                <w:color w:val="auto"/>
                <w:u w:val="none"/>
              </w:rPr>
              <w:t>六</w:t>
            </w:r>
            <w:r w:rsidRPr="00953EED">
              <w:rPr>
                <w:rStyle w:val="af2"/>
                <w:rFonts w:ascii="黑体" w:eastAsia="黑体" w:hAnsi="黑体" w:hint="eastAsia"/>
                <w:noProof/>
                <w:color w:val="auto"/>
                <w:u w:val="none"/>
              </w:rPr>
              <w:t>、管控要求</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_Toc179533436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Pr>
                <w:rFonts w:hint="eastAsia"/>
                <w:noProof/>
                <w:webHidden/>
              </w:rPr>
              <w:t>12</w:t>
            </w:r>
            <w:r w:rsidRPr="00953EED">
              <w:rPr>
                <w:rFonts w:hint="eastAsia"/>
                <w:noProof/>
                <w:webHidden/>
              </w:rPr>
              <w:fldChar w:fldCharType="end"/>
            </w:r>
          </w:hyperlink>
        </w:p>
        <w:p w14:paraId="18CD8968" w14:textId="52699C58" w:rsidR="00953EED" w:rsidRPr="00953EED" w:rsidRDefault="00953EED" w:rsidP="009F15EA">
          <w:pPr>
            <w:pStyle w:val="TOC3"/>
            <w:ind w:leftChars="0" w:left="0"/>
            <w:rPr>
              <w:rFonts w:eastAsiaTheme="minorEastAsia" w:hint="eastAsia"/>
              <w:noProof/>
              <w:sz w:val="21"/>
              <w14:ligatures w14:val="standardContextual"/>
            </w:rPr>
          </w:pPr>
          <w:r w:rsidRPr="00953EED">
            <w:rPr>
              <w:rStyle w:val="af2"/>
              <w:rFonts w:hint="eastAsia"/>
              <w:noProof/>
              <w:color w:val="auto"/>
              <w:u w:val="none"/>
            </w:rPr>
            <w:t>（一）</w:t>
          </w:r>
          <w:hyperlink w:anchor="_Toc179533437" w:history="1">
            <w:r w:rsidRPr="00953EED">
              <w:rPr>
                <w:rStyle w:val="af2"/>
                <w:rFonts w:hint="eastAsia"/>
                <w:noProof/>
                <w:color w:val="auto"/>
                <w:u w:val="none"/>
              </w:rPr>
              <w:t>建设管控区</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_Toc179533437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13</w:t>
            </w:r>
            <w:r w:rsidRPr="00953EED">
              <w:rPr>
                <w:rFonts w:hint="eastAsia"/>
                <w:noProof/>
                <w:webHidden/>
              </w:rPr>
              <w:fldChar w:fldCharType="end"/>
            </w:r>
          </w:hyperlink>
        </w:p>
        <w:p w14:paraId="201D1694" w14:textId="0DED4F9D" w:rsidR="00953EED" w:rsidRPr="00953EED" w:rsidRDefault="00953EED" w:rsidP="009F15EA">
          <w:pPr>
            <w:pStyle w:val="TOC3"/>
            <w:ind w:leftChars="0" w:left="0"/>
            <w:rPr>
              <w:rFonts w:eastAsiaTheme="minorEastAsia" w:hint="eastAsia"/>
              <w:noProof/>
              <w:sz w:val="21"/>
              <w14:ligatures w14:val="standardContextual"/>
            </w:rPr>
          </w:pPr>
          <w:hyperlink w:anchor="_Toc179533438" w:history="1">
            <w:r w:rsidRPr="00953EED">
              <w:rPr>
                <w:rStyle w:val="af2"/>
                <w:rFonts w:hint="eastAsia"/>
                <w:noProof/>
                <w:color w:val="auto"/>
                <w:u w:val="none"/>
              </w:rPr>
              <w:t>（二）</w:t>
            </w:r>
            <w:r w:rsidRPr="00953EED">
              <w:rPr>
                <w:rFonts w:eastAsiaTheme="minorEastAsia" w:hint="eastAsia"/>
                <w:noProof/>
                <w:sz w:val="21"/>
                <w14:ligatures w14:val="standardContextual"/>
              </w:rPr>
              <w:t xml:space="preserve"> </w:t>
            </w:r>
            <w:r w:rsidRPr="00953EED">
              <w:rPr>
                <w:rStyle w:val="af2"/>
                <w:rFonts w:hint="eastAsia"/>
                <w:noProof/>
                <w:color w:val="auto"/>
                <w:u w:val="none"/>
              </w:rPr>
              <w:t>建设协调区</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_Toc179533438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14</w:t>
            </w:r>
            <w:r w:rsidRPr="00953EED">
              <w:rPr>
                <w:rFonts w:hint="eastAsia"/>
                <w:noProof/>
                <w:webHidden/>
              </w:rPr>
              <w:fldChar w:fldCharType="end"/>
            </w:r>
          </w:hyperlink>
        </w:p>
        <w:p w14:paraId="16F7DD4C" w14:textId="459916DD" w:rsidR="00953EED" w:rsidRPr="00953EED" w:rsidRDefault="00953EED" w:rsidP="009F15EA">
          <w:pPr>
            <w:pStyle w:val="TOC1"/>
            <w:tabs>
              <w:tab w:val="right" w:leader="dot" w:pos="8296"/>
            </w:tabs>
            <w:ind w:firstLineChars="0" w:firstLine="0"/>
            <w:rPr>
              <w:rFonts w:eastAsiaTheme="minorEastAsia" w:hint="eastAsia"/>
              <w:noProof/>
              <w:sz w:val="21"/>
              <w14:ligatures w14:val="standardContextual"/>
            </w:rPr>
          </w:pPr>
          <w:hyperlink w:anchor="_Toc179533439" w:history="1">
            <w:r w:rsidRPr="00953EED">
              <w:rPr>
                <w:rStyle w:val="af2"/>
                <w:rFonts w:ascii="黑体" w:eastAsia="黑体" w:hAnsi="黑体" w:hint="eastAsia"/>
                <w:noProof/>
                <w:color w:val="auto"/>
                <w:u w:val="none"/>
              </w:rPr>
              <w:t>附图：揭阳市</w:t>
            </w:r>
            <w:r w:rsidR="00A22493">
              <w:rPr>
                <w:rStyle w:val="af2"/>
                <w:rFonts w:ascii="黑体" w:eastAsia="黑体" w:hAnsi="黑体" w:hint="eastAsia"/>
                <w:noProof/>
                <w:color w:val="auto"/>
                <w:u w:val="none"/>
              </w:rPr>
              <w:t>榕城区</w:t>
            </w:r>
            <w:r w:rsidRPr="00953EED">
              <w:rPr>
                <w:rStyle w:val="af2"/>
                <w:rFonts w:ascii="黑体" w:eastAsia="黑体" w:hAnsi="黑体" w:hint="eastAsia"/>
                <w:noProof/>
                <w:color w:val="auto"/>
                <w:u w:val="none"/>
              </w:rPr>
              <w:t>海岸建筑退缩线</w:t>
            </w:r>
            <w:r w:rsidRPr="00953EED">
              <w:rPr>
                <w:rFonts w:hint="eastAsia"/>
                <w:noProof/>
                <w:webHidden/>
              </w:rPr>
              <w:tab/>
            </w:r>
            <w:r w:rsidRPr="00953EED">
              <w:rPr>
                <w:rFonts w:hint="eastAsia"/>
                <w:noProof/>
                <w:webHidden/>
              </w:rPr>
              <w:fldChar w:fldCharType="begin"/>
            </w:r>
            <w:r w:rsidRPr="00953EED">
              <w:rPr>
                <w:rFonts w:hint="eastAsia"/>
                <w:noProof/>
                <w:webHidden/>
              </w:rPr>
              <w:instrText xml:space="preserve"> </w:instrText>
            </w:r>
            <w:r w:rsidRPr="00953EED">
              <w:rPr>
                <w:noProof/>
                <w:webHidden/>
              </w:rPr>
              <w:instrText>PAGEREF _Toc179533439 \h</w:instrText>
            </w:r>
            <w:r w:rsidRPr="00953EED">
              <w:rPr>
                <w:rFonts w:hint="eastAsia"/>
                <w:noProof/>
                <w:webHidden/>
              </w:rPr>
              <w:instrText xml:space="preserve"> </w:instrText>
            </w:r>
            <w:r w:rsidRPr="00953EED">
              <w:rPr>
                <w:rFonts w:hint="eastAsia"/>
                <w:noProof/>
                <w:webHidden/>
              </w:rPr>
            </w:r>
            <w:r w:rsidRPr="00953EED">
              <w:rPr>
                <w:rFonts w:hint="eastAsia"/>
                <w:noProof/>
                <w:webHidden/>
              </w:rPr>
              <w:fldChar w:fldCharType="separate"/>
            </w:r>
            <w:r w:rsidR="00C722AF">
              <w:rPr>
                <w:rFonts w:hint="eastAsia"/>
                <w:noProof/>
                <w:webHidden/>
              </w:rPr>
              <w:t>15</w:t>
            </w:r>
            <w:r w:rsidRPr="00953EED">
              <w:rPr>
                <w:rFonts w:hint="eastAsia"/>
                <w:noProof/>
                <w:webHidden/>
              </w:rPr>
              <w:fldChar w:fldCharType="end"/>
            </w:r>
          </w:hyperlink>
        </w:p>
        <w:p w14:paraId="75A54052" w14:textId="3DF1628F" w:rsidR="00953EED" w:rsidRPr="00953EED" w:rsidRDefault="00953EED" w:rsidP="009F15EA">
          <w:pPr>
            <w:ind w:firstLine="562"/>
            <w:rPr>
              <w:rFonts w:hint="eastAsia"/>
              <w:sz w:val="22"/>
              <w:szCs w:val="20"/>
            </w:rPr>
          </w:pPr>
          <w:r w:rsidRPr="00953EED">
            <w:rPr>
              <w:b/>
              <w:bCs/>
              <w:lang w:val="zh-CN"/>
            </w:rPr>
            <w:fldChar w:fldCharType="end"/>
          </w:r>
        </w:p>
      </w:sdtContent>
    </w:sdt>
    <w:p w14:paraId="56B64F7D" w14:textId="77777777" w:rsidR="00AC466B" w:rsidRDefault="00AC466B"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pPr>
    </w:p>
    <w:p w14:paraId="2B144448" w14:textId="77777777" w:rsidR="00AC466B" w:rsidRDefault="00AC466B"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pPr>
    </w:p>
    <w:p w14:paraId="438C37C7" w14:textId="77777777" w:rsidR="00AC466B" w:rsidRDefault="00AC466B"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pPr>
    </w:p>
    <w:p w14:paraId="75449AEA" w14:textId="77777777" w:rsidR="00AC466B" w:rsidRDefault="00AC466B" w:rsidP="009F15EA">
      <w:pPr>
        <w:snapToGrid w:val="0"/>
        <w:spacing w:beforeLines="50" w:before="156" w:afterLines="50" w:after="156" w:line="360" w:lineRule="auto"/>
        <w:ind w:firstLineChars="0" w:firstLine="0"/>
        <w:contextualSpacing/>
        <w:jc w:val="center"/>
        <w:rPr>
          <w:rFonts w:ascii="宋体" w:eastAsia="宋体" w:hAnsi="宋体" w:hint="eastAsia"/>
          <w:sz w:val="32"/>
          <w:szCs w:val="32"/>
        </w:rPr>
        <w:sectPr w:rsidR="00AC466B">
          <w:footerReference w:type="even" r:id="rId15"/>
          <w:footerReference w:type="default" r:id="rId16"/>
          <w:pgSz w:w="11906" w:h="16838"/>
          <w:pgMar w:top="1701" w:right="1800" w:bottom="1440" w:left="1800" w:header="851" w:footer="992" w:gutter="0"/>
          <w:pgNumType w:fmt="lowerRoman" w:start="1"/>
          <w:cols w:space="425"/>
          <w:docGrid w:type="lines" w:linePitch="312"/>
        </w:sectPr>
      </w:pPr>
    </w:p>
    <w:p w14:paraId="63F80A1A" w14:textId="460A0DCB" w:rsidR="00AC466B" w:rsidRDefault="003A2E3B" w:rsidP="009F15EA">
      <w:pPr>
        <w:pStyle w:val="1"/>
        <w:keepNext w:val="0"/>
        <w:keepLines w:val="0"/>
        <w:numPr>
          <w:ilvl w:val="0"/>
          <w:numId w:val="18"/>
        </w:numPr>
        <w:snapToGrid w:val="0"/>
        <w:spacing w:beforeLines="50" w:before="190" w:afterLines="50" w:after="190"/>
        <w:contextualSpacing/>
        <w:jc w:val="both"/>
        <w:rPr>
          <w:rFonts w:ascii="黑体" w:eastAsia="黑体" w:hAnsi="黑体" w:hint="eastAsia"/>
        </w:rPr>
      </w:pPr>
      <w:bookmarkStart w:id="1" w:name="_Toc119599251"/>
      <w:bookmarkStart w:id="2" w:name="_Toc122550230"/>
      <w:bookmarkStart w:id="3" w:name="_Toc179533424"/>
      <w:bookmarkEnd w:id="0"/>
      <w:r>
        <w:rPr>
          <w:rFonts w:ascii="黑体" w:eastAsia="黑体" w:hAnsi="黑体" w:hint="eastAsia"/>
        </w:rPr>
        <w:lastRenderedPageBreak/>
        <w:t>工作背景</w:t>
      </w:r>
      <w:bookmarkEnd w:id="1"/>
      <w:bookmarkEnd w:id="2"/>
      <w:bookmarkEnd w:id="3"/>
    </w:p>
    <w:p w14:paraId="3DA87477" w14:textId="77777777" w:rsidR="00AC466B" w:rsidRDefault="00000000" w:rsidP="009F15EA">
      <w:pPr>
        <w:snapToGrid w:val="0"/>
        <w:spacing w:beforeLines="50" w:before="190" w:afterLines="50" w:after="190" w:line="360" w:lineRule="auto"/>
        <w:ind w:firstLine="643"/>
        <w:contextualSpacing/>
        <w:rPr>
          <w:rFonts w:ascii="Times New Roman" w:hAnsi="Times New Roman" w:cs="Times New Roman"/>
          <w:color w:val="000000"/>
          <w:sz w:val="32"/>
          <w:szCs w:val="32"/>
        </w:rPr>
      </w:pPr>
      <w:bookmarkStart w:id="4" w:name="_Toc122550231"/>
      <w:bookmarkStart w:id="5" w:name="_Toc119599252"/>
      <w:r>
        <w:rPr>
          <w:rFonts w:ascii="Times New Roman" w:hAnsi="Times New Roman" w:cs="Times New Roman" w:hint="eastAsia"/>
          <w:b/>
          <w:bCs/>
          <w:color w:val="000000"/>
          <w:sz w:val="32"/>
          <w:szCs w:val="32"/>
        </w:rPr>
        <w:t>响应国家、省级要求，推动海岸建筑退缩线制度落地见效。</w:t>
      </w:r>
      <w:bookmarkEnd w:id="4"/>
      <w:bookmarkEnd w:id="5"/>
      <w:r>
        <w:rPr>
          <w:rFonts w:ascii="Times New Roman" w:hAnsi="Times New Roman" w:cs="Times New Roman" w:hint="eastAsia"/>
          <w:color w:val="000000"/>
          <w:sz w:val="32"/>
          <w:szCs w:val="32"/>
        </w:rPr>
        <w:t>2021</w:t>
      </w:r>
      <w:r>
        <w:rPr>
          <w:rFonts w:ascii="Times New Roman" w:hAnsi="Times New Roman" w:cs="Times New Roman" w:hint="eastAsia"/>
          <w:color w:val="000000"/>
          <w:sz w:val="32"/>
          <w:szCs w:val="32"/>
        </w:rPr>
        <w:t>年</w:t>
      </w:r>
      <w:r>
        <w:rPr>
          <w:rFonts w:ascii="Times New Roman" w:hAnsi="Times New Roman" w:cs="Times New Roman" w:hint="eastAsia"/>
          <w:color w:val="000000"/>
          <w:sz w:val="32"/>
          <w:szCs w:val="32"/>
        </w:rPr>
        <w:t>3</w:t>
      </w:r>
      <w:r>
        <w:rPr>
          <w:rFonts w:ascii="Times New Roman" w:hAnsi="Times New Roman" w:cs="Times New Roman" w:hint="eastAsia"/>
          <w:color w:val="000000"/>
          <w:sz w:val="32"/>
          <w:szCs w:val="32"/>
        </w:rPr>
        <w:t>月，《中华人民共和国国民经济和社会发展第十四个五年规划和</w:t>
      </w:r>
      <w:r>
        <w:rPr>
          <w:rFonts w:ascii="Times New Roman" w:hAnsi="Times New Roman" w:cs="Times New Roman" w:hint="eastAsia"/>
          <w:color w:val="000000"/>
          <w:sz w:val="32"/>
          <w:szCs w:val="32"/>
        </w:rPr>
        <w:t>2035</w:t>
      </w:r>
      <w:r>
        <w:rPr>
          <w:rFonts w:ascii="Times New Roman" w:hAnsi="Times New Roman" w:cs="Times New Roman" w:hint="eastAsia"/>
          <w:color w:val="000000"/>
          <w:sz w:val="32"/>
          <w:szCs w:val="32"/>
        </w:rPr>
        <w:t>年远景目标纲要》中明确提出“探索海岸建筑退缩线制度”。同年</w:t>
      </w:r>
      <w:r>
        <w:rPr>
          <w:rFonts w:ascii="Times New Roman" w:hAnsi="Times New Roman" w:cs="Times New Roman" w:hint="eastAsia"/>
          <w:color w:val="000000"/>
          <w:sz w:val="32"/>
          <w:szCs w:val="32"/>
        </w:rPr>
        <w:t>7</w:t>
      </w:r>
      <w:r>
        <w:rPr>
          <w:rFonts w:ascii="Times New Roman" w:hAnsi="Times New Roman" w:cs="Times New Roman" w:hint="eastAsia"/>
          <w:color w:val="000000"/>
          <w:sz w:val="32"/>
          <w:szCs w:val="32"/>
        </w:rPr>
        <w:t>月，自然资源部印发《省级海岸带综合保护与利用规划编制指南（试行）》，对海岸建筑退缩线制度的建设和退缩距离均做出了明确的要求。省级层面，《广东省自然资源保护与开发“十四五”规划》提出“强化退缩避让区内防灾减灾和生态保护刚性约束”。《广东省海洋经济发展“十四五”规划》提出率先推动海岸建筑退缩线制度这一重点改革举措的落地见效。</w:t>
      </w:r>
    </w:p>
    <w:p w14:paraId="7C678FC2" w14:textId="260C4705" w:rsidR="00AC466B" w:rsidRDefault="00000000" w:rsidP="009F15EA">
      <w:pPr>
        <w:snapToGrid w:val="0"/>
        <w:spacing w:beforeLines="50" w:before="190" w:afterLines="50" w:after="190" w:line="360" w:lineRule="auto"/>
        <w:ind w:firstLine="643"/>
        <w:contextualSpacing/>
        <w:rPr>
          <w:rFonts w:ascii="Times New Roman" w:hAnsi="Times New Roman" w:cs="Times New Roman"/>
          <w:color w:val="000000"/>
          <w:sz w:val="32"/>
          <w:szCs w:val="32"/>
        </w:rPr>
      </w:pPr>
      <w:r>
        <w:rPr>
          <w:rFonts w:ascii="Times New Roman" w:hAnsi="Times New Roman" w:cs="Times New Roman" w:hint="eastAsia"/>
          <w:b/>
          <w:bCs/>
          <w:color w:val="000000"/>
          <w:sz w:val="32"/>
          <w:szCs w:val="32"/>
        </w:rPr>
        <w:t>海岸建筑退缩线制度，是海岸带专项规划的核心工作内容之一。</w:t>
      </w:r>
      <w:r>
        <w:rPr>
          <w:rFonts w:ascii="Times New Roman" w:hAnsi="Times New Roman" w:cs="Times New Roman" w:hint="eastAsia"/>
          <w:color w:val="000000"/>
          <w:sz w:val="32"/>
          <w:szCs w:val="32"/>
        </w:rPr>
        <w:t>海岸建筑退缩线是指为保护海岸地形地貌、生态环境和海岸景观，降低海洋灾害影响，拓展公共亲水空间，向陆一侧设置的禁止或限制建筑活动的控制线。实施海岸建筑退缩线制度，对于落实揭阳市海岸带规划、构建海岸带生态安全格局、健全生态文明制度体系具有重要意义。</w:t>
      </w:r>
    </w:p>
    <w:p w14:paraId="116A510A" w14:textId="5B2F05F9" w:rsidR="00EB672D" w:rsidRPr="00DC17E4" w:rsidRDefault="00EB672D" w:rsidP="009F15EA">
      <w:pPr>
        <w:pStyle w:val="1"/>
        <w:keepNext w:val="0"/>
        <w:keepLines w:val="0"/>
        <w:numPr>
          <w:ilvl w:val="0"/>
          <w:numId w:val="18"/>
        </w:numPr>
        <w:snapToGrid w:val="0"/>
        <w:spacing w:beforeLines="50" w:before="190" w:afterLines="50" w:after="190"/>
        <w:contextualSpacing/>
        <w:jc w:val="both"/>
        <w:rPr>
          <w:rFonts w:ascii="黑体" w:eastAsia="黑体" w:hAnsi="黑体" w:hint="eastAsia"/>
        </w:rPr>
      </w:pPr>
      <w:bookmarkStart w:id="6" w:name="_Toc179533425"/>
      <w:r w:rsidRPr="00DC17E4">
        <w:rPr>
          <w:rFonts w:ascii="黑体" w:eastAsia="黑体" w:hAnsi="黑体" w:hint="eastAsia"/>
        </w:rPr>
        <w:t>规划原则</w:t>
      </w:r>
      <w:bookmarkEnd w:id="6"/>
    </w:p>
    <w:p w14:paraId="2D7DABB1" w14:textId="0AA68E92" w:rsidR="00EB672D" w:rsidRPr="00DC17E4" w:rsidRDefault="00EB672D" w:rsidP="009F15EA">
      <w:pPr>
        <w:pStyle w:val="3"/>
        <w:keepNext w:val="0"/>
        <w:keepLines w:val="0"/>
        <w:numPr>
          <w:ilvl w:val="1"/>
          <w:numId w:val="12"/>
        </w:numPr>
        <w:snapToGrid w:val="0"/>
        <w:spacing w:beforeLines="50" w:before="190" w:afterLines="50" w:after="190"/>
        <w:ind w:firstLineChars="0"/>
        <w:contextualSpacing/>
      </w:pPr>
      <w:bookmarkStart w:id="7" w:name="_Toc169273033"/>
      <w:bookmarkStart w:id="8" w:name="_Toc170220004"/>
      <w:bookmarkStart w:id="9" w:name="_Toc179533426"/>
      <w:bookmarkStart w:id="10" w:name="_Toc169273037"/>
      <w:bookmarkStart w:id="11" w:name="_Toc170220008"/>
      <w:r w:rsidRPr="00DC17E4">
        <w:rPr>
          <w:rFonts w:hint="eastAsia"/>
        </w:rPr>
        <w:t>国空引领</w:t>
      </w:r>
      <w:r w:rsidRPr="00DC17E4">
        <w:t>，上下协调</w:t>
      </w:r>
      <w:bookmarkEnd w:id="7"/>
      <w:bookmarkEnd w:id="8"/>
      <w:bookmarkEnd w:id="9"/>
      <w:r w:rsidRPr="00DC17E4">
        <w:t xml:space="preserve"> </w:t>
      </w:r>
    </w:p>
    <w:p w14:paraId="27849630" w14:textId="3183B7C7" w:rsidR="00DD4744" w:rsidRPr="00DD4744" w:rsidRDefault="00DD4744" w:rsidP="00DD4744">
      <w:pPr>
        <w:snapToGrid w:val="0"/>
        <w:spacing w:beforeLines="50" w:before="190" w:afterLines="50" w:after="190" w:line="360" w:lineRule="auto"/>
        <w:ind w:firstLine="640"/>
        <w:contextualSpacing/>
        <w:rPr>
          <w:rFonts w:ascii="Times New Roman" w:hAnsi="Times New Roman" w:cs="Times New Roman"/>
          <w:color w:val="000000"/>
          <w:sz w:val="32"/>
          <w:szCs w:val="32"/>
        </w:rPr>
      </w:pPr>
      <w:r w:rsidRPr="00DD4744">
        <w:rPr>
          <w:rFonts w:ascii="Times New Roman" w:hAnsi="Times New Roman" w:cs="Times New Roman" w:hint="eastAsia"/>
          <w:color w:val="000000"/>
          <w:sz w:val="32"/>
          <w:szCs w:val="32"/>
        </w:rPr>
        <w:t>充分落实《揭阳市国土空间总体规划（</w:t>
      </w:r>
      <w:r w:rsidRPr="00DD4744">
        <w:rPr>
          <w:rFonts w:ascii="Times New Roman" w:hAnsi="Times New Roman" w:cs="Times New Roman" w:hint="eastAsia"/>
          <w:color w:val="000000"/>
          <w:sz w:val="32"/>
          <w:szCs w:val="32"/>
        </w:rPr>
        <w:t>2021</w:t>
      </w:r>
      <w:r w:rsidRPr="00DD4744">
        <w:rPr>
          <w:rFonts w:ascii="Times New Roman" w:hAnsi="Times New Roman" w:cs="Times New Roman" w:hint="eastAsia"/>
          <w:color w:val="000000"/>
          <w:sz w:val="32"/>
          <w:szCs w:val="32"/>
        </w:rPr>
        <w:t>—</w:t>
      </w:r>
      <w:r w:rsidRPr="00DD4744">
        <w:rPr>
          <w:rFonts w:ascii="Times New Roman" w:hAnsi="Times New Roman" w:cs="Times New Roman" w:hint="eastAsia"/>
          <w:color w:val="000000"/>
          <w:sz w:val="32"/>
          <w:szCs w:val="32"/>
        </w:rPr>
        <w:t>2035</w:t>
      </w:r>
      <w:r w:rsidRPr="00DD4744">
        <w:rPr>
          <w:rFonts w:ascii="Times New Roman" w:hAnsi="Times New Roman" w:cs="Times New Roman" w:hint="eastAsia"/>
          <w:color w:val="000000"/>
          <w:sz w:val="32"/>
          <w:szCs w:val="32"/>
        </w:rPr>
        <w:t>年）》及相关规划所确定的用地性质、重要功能组团、重点园区、</w:t>
      </w:r>
      <w:r w:rsidRPr="00DD4744">
        <w:rPr>
          <w:rFonts w:ascii="Times New Roman" w:hAnsi="Times New Roman" w:cs="Times New Roman" w:hint="eastAsia"/>
          <w:color w:val="000000"/>
          <w:sz w:val="32"/>
          <w:szCs w:val="32"/>
        </w:rPr>
        <w:lastRenderedPageBreak/>
        <w:t>平台和项目、重要的道路线位、重要的基础设施等，充分协调详细规划编制情况，确保海岸建筑退缩线可实施性。</w:t>
      </w:r>
    </w:p>
    <w:p w14:paraId="29450C93" w14:textId="4749D7C2" w:rsidR="00EB672D" w:rsidRPr="00DD4744" w:rsidRDefault="00EB672D" w:rsidP="009F15EA">
      <w:pPr>
        <w:pStyle w:val="3"/>
        <w:keepNext w:val="0"/>
        <w:keepLines w:val="0"/>
        <w:numPr>
          <w:ilvl w:val="1"/>
          <w:numId w:val="12"/>
        </w:numPr>
        <w:snapToGrid w:val="0"/>
        <w:spacing w:beforeLines="50" w:before="190" w:afterLines="50" w:after="190"/>
        <w:ind w:firstLineChars="0"/>
        <w:contextualSpacing/>
      </w:pPr>
      <w:bookmarkStart w:id="12" w:name="_Toc179533427"/>
      <w:r w:rsidRPr="00DD4744">
        <w:t>刚性控制，弹性引导</w:t>
      </w:r>
      <w:bookmarkEnd w:id="10"/>
      <w:bookmarkEnd w:id="11"/>
      <w:bookmarkEnd w:id="12"/>
      <w:r w:rsidRPr="00DD4744">
        <w:t xml:space="preserve"> </w:t>
      </w:r>
    </w:p>
    <w:p w14:paraId="54F595B7" w14:textId="793EF13A" w:rsidR="00DD4744" w:rsidRPr="00DD4744" w:rsidRDefault="00DD4744" w:rsidP="00DD4744">
      <w:pPr>
        <w:snapToGrid w:val="0"/>
        <w:spacing w:beforeLines="50" w:before="190" w:afterLines="50" w:after="190" w:line="360" w:lineRule="auto"/>
        <w:ind w:firstLine="640"/>
        <w:contextualSpacing/>
        <w:rPr>
          <w:rFonts w:ascii="Times New Roman" w:hAnsi="Times New Roman" w:cs="Times New Roman"/>
          <w:color w:val="000000"/>
          <w:sz w:val="32"/>
          <w:szCs w:val="32"/>
        </w:rPr>
      </w:pPr>
      <w:r w:rsidRPr="00DD4744">
        <w:rPr>
          <w:rFonts w:ascii="Times New Roman" w:hAnsi="Times New Roman" w:cs="Times New Roman" w:hint="eastAsia"/>
          <w:color w:val="000000"/>
          <w:sz w:val="32"/>
          <w:szCs w:val="32"/>
        </w:rPr>
        <w:t>结合海岸建筑退缩线形成建设管控区和建设协调区，刚性控制与弹性引导相结合，确保海岸建筑退缩线可实施性。</w:t>
      </w:r>
    </w:p>
    <w:p w14:paraId="171F4545" w14:textId="6CA747B3" w:rsidR="00EB672D" w:rsidRPr="00DD4744" w:rsidRDefault="00EB672D" w:rsidP="009F15EA">
      <w:pPr>
        <w:pStyle w:val="3"/>
        <w:keepNext w:val="0"/>
        <w:keepLines w:val="0"/>
        <w:numPr>
          <w:ilvl w:val="1"/>
          <w:numId w:val="12"/>
        </w:numPr>
        <w:snapToGrid w:val="0"/>
        <w:spacing w:beforeLines="50" w:before="190" w:afterLines="50" w:after="190"/>
        <w:ind w:firstLineChars="0"/>
        <w:contextualSpacing/>
      </w:pPr>
      <w:bookmarkStart w:id="13" w:name="_Toc169273038"/>
      <w:bookmarkStart w:id="14" w:name="_Toc170220009"/>
      <w:bookmarkStart w:id="15" w:name="_Toc179533428"/>
      <w:r w:rsidRPr="00DD4744">
        <w:t>整体规划，分步实施</w:t>
      </w:r>
      <w:bookmarkEnd w:id="13"/>
      <w:bookmarkEnd w:id="14"/>
      <w:bookmarkEnd w:id="15"/>
      <w:r w:rsidRPr="00DD4744">
        <w:t xml:space="preserve"> </w:t>
      </w:r>
    </w:p>
    <w:p w14:paraId="07B8CCE0" w14:textId="77777777" w:rsidR="00DD4744" w:rsidRPr="00DD4744" w:rsidRDefault="00DD4744" w:rsidP="00DD4744">
      <w:pPr>
        <w:snapToGrid w:val="0"/>
        <w:spacing w:beforeLines="50" w:before="190" w:afterLines="50" w:after="190" w:line="360" w:lineRule="auto"/>
        <w:ind w:firstLine="640"/>
        <w:contextualSpacing/>
        <w:rPr>
          <w:rFonts w:ascii="Times New Roman" w:hAnsi="Times New Roman" w:cs="Times New Roman"/>
          <w:color w:val="000000"/>
          <w:sz w:val="32"/>
          <w:szCs w:val="32"/>
        </w:rPr>
      </w:pPr>
      <w:r w:rsidRPr="00DD4744">
        <w:rPr>
          <w:rFonts w:ascii="Times New Roman" w:hAnsi="Times New Roman" w:cs="Times New Roman" w:hint="eastAsia"/>
          <w:color w:val="000000"/>
          <w:sz w:val="32"/>
          <w:szCs w:val="32"/>
        </w:rPr>
        <w:t>统一规划，分期建设。综合考虑区域近远期发展需要，根据发展建设情况，分步实施，近远结合，前后衔接；既考虑近期建设的问题，又考虑远期发展的多种可能，使海岸建筑退缩线划定具有整体性、前瞻性和延续性。</w:t>
      </w:r>
    </w:p>
    <w:p w14:paraId="22F1BF13" w14:textId="7F8CEF9C" w:rsidR="00EB672D" w:rsidRPr="003A2E3B" w:rsidRDefault="00EB672D" w:rsidP="009F15EA">
      <w:pPr>
        <w:pStyle w:val="1"/>
        <w:keepNext w:val="0"/>
        <w:keepLines w:val="0"/>
        <w:numPr>
          <w:ilvl w:val="0"/>
          <w:numId w:val="18"/>
        </w:numPr>
        <w:snapToGrid w:val="0"/>
        <w:spacing w:beforeLines="50" w:before="190" w:afterLines="50" w:after="190"/>
        <w:contextualSpacing/>
        <w:jc w:val="both"/>
        <w:rPr>
          <w:rFonts w:ascii="黑体" w:eastAsia="黑体" w:hAnsi="黑体" w:hint="eastAsia"/>
        </w:rPr>
      </w:pPr>
      <w:bookmarkStart w:id="16" w:name="_Toc179533429"/>
      <w:r w:rsidRPr="003A2E3B">
        <w:rPr>
          <w:rFonts w:ascii="黑体" w:eastAsia="黑体" w:hAnsi="黑体" w:hint="eastAsia"/>
        </w:rPr>
        <w:t>规划依据</w:t>
      </w:r>
      <w:bookmarkEnd w:id="16"/>
    </w:p>
    <w:p w14:paraId="0A73BC2B" w14:textId="37ED9BC5" w:rsidR="00AC466B" w:rsidRPr="00953EED" w:rsidRDefault="00000000" w:rsidP="009F15EA">
      <w:pPr>
        <w:pStyle w:val="3"/>
        <w:keepNext w:val="0"/>
        <w:keepLines w:val="0"/>
        <w:numPr>
          <w:ilvl w:val="0"/>
          <w:numId w:val="24"/>
        </w:numPr>
        <w:snapToGrid w:val="0"/>
        <w:spacing w:beforeLines="50" w:before="190" w:afterLines="50" w:after="190"/>
        <w:ind w:firstLineChars="0"/>
        <w:contextualSpacing/>
      </w:pPr>
      <w:bookmarkStart w:id="17" w:name="_Toc179533430"/>
      <w:r w:rsidRPr="00953EED">
        <w:rPr>
          <w:rFonts w:hint="eastAsia"/>
        </w:rPr>
        <w:t>国家要求</w:t>
      </w:r>
      <w:bookmarkEnd w:id="17"/>
    </w:p>
    <w:p w14:paraId="15067D9D" w14:textId="1BBA1FD3" w:rsidR="00AC466B" w:rsidRDefault="00DD4744" w:rsidP="009F15EA">
      <w:pPr>
        <w:pStyle w:val="af6"/>
        <w:spacing w:beforeLines="50" w:before="190" w:afterLines="50" w:after="190"/>
        <w:ind w:firstLine="640"/>
        <w:contextualSpacing/>
        <w:rPr>
          <w:rFonts w:ascii="仿宋" w:eastAsia="仿宋" w:hAnsi="仿宋" w:cs="仿宋" w:hint="eastAsia"/>
          <w:color w:val="000000"/>
          <w:sz w:val="32"/>
          <w:szCs w:val="32"/>
        </w:rPr>
      </w:pPr>
      <w:r w:rsidRPr="00DD4744">
        <w:rPr>
          <w:rFonts w:ascii="仿宋" w:eastAsia="仿宋" w:hAnsi="仿宋" w:cs="仿宋" w:hint="eastAsia"/>
          <w:color w:val="000000"/>
          <w:sz w:val="32"/>
          <w:szCs w:val="32"/>
        </w:rPr>
        <w:t>依据2021年自然资源部办公厅发布的《省级海岸带综合保护与利用规划编制指南（试行）》，</w:t>
      </w:r>
      <w:r w:rsidR="00953EED" w:rsidRPr="00DD4744">
        <w:rPr>
          <w:rFonts w:ascii="仿宋" w:eastAsia="仿宋" w:hAnsi="仿宋" w:cs="仿宋" w:hint="eastAsia"/>
          <w:color w:val="000000"/>
          <w:sz w:val="32"/>
          <w:szCs w:val="32"/>
        </w:rPr>
        <w:t>海岸建筑退缩线的划定要</w:t>
      </w:r>
      <w:r w:rsidRPr="00DD4744">
        <w:rPr>
          <w:rFonts w:ascii="仿宋" w:eastAsia="仿宋" w:hAnsi="仿宋" w:cs="仿宋" w:hint="eastAsia"/>
          <w:color w:val="000000"/>
          <w:sz w:val="32"/>
          <w:szCs w:val="32"/>
        </w:rPr>
        <w:t>综合考虑岸线属性和自然环境特征，海洋灾害影响、生态系统完整性保护、</w:t>
      </w:r>
      <w:proofErr w:type="gramStart"/>
      <w:r w:rsidRPr="00DD4744">
        <w:rPr>
          <w:rFonts w:ascii="仿宋" w:eastAsia="仿宋" w:hAnsi="仿宋" w:cs="仿宋" w:hint="eastAsia"/>
          <w:color w:val="000000"/>
          <w:sz w:val="32"/>
          <w:szCs w:val="32"/>
        </w:rPr>
        <w:t>亲海空间</w:t>
      </w:r>
      <w:proofErr w:type="gramEnd"/>
      <w:r w:rsidRPr="00DD4744">
        <w:rPr>
          <w:rFonts w:ascii="仿宋" w:eastAsia="仿宋" w:hAnsi="仿宋" w:cs="仿宋" w:hint="eastAsia"/>
          <w:color w:val="000000"/>
          <w:sz w:val="32"/>
          <w:szCs w:val="32"/>
        </w:rPr>
        <w:t>拓展等因</w:t>
      </w:r>
      <w:r w:rsidRPr="003A2E3B">
        <w:rPr>
          <w:rFonts w:ascii="仿宋" w:eastAsia="仿宋" w:hAnsi="仿宋" w:cs="仿宋" w:hint="eastAsia"/>
          <w:color w:val="000000"/>
          <w:sz w:val="32"/>
          <w:szCs w:val="32"/>
        </w:rPr>
        <w:t>素，以海岸线为基准，充分考虑海岸线两侧开发利用现状和海岸防护工程建设标准，因地制宜</w:t>
      </w:r>
      <w:r w:rsidR="00953EED">
        <w:rPr>
          <w:rFonts w:ascii="仿宋" w:eastAsia="仿宋" w:hAnsi="仿宋" w:cs="仿宋" w:hint="eastAsia"/>
          <w:color w:val="000000"/>
          <w:sz w:val="32"/>
          <w:szCs w:val="32"/>
        </w:rPr>
        <w:t>进行</w:t>
      </w:r>
      <w:r w:rsidRPr="003A2E3B">
        <w:rPr>
          <w:rFonts w:ascii="仿宋" w:eastAsia="仿宋" w:hAnsi="仿宋" w:cs="仿宋" w:hint="eastAsia"/>
          <w:color w:val="000000"/>
          <w:sz w:val="32"/>
          <w:szCs w:val="32"/>
        </w:rPr>
        <w:t>划定。</w:t>
      </w:r>
    </w:p>
    <w:p w14:paraId="67921568" w14:textId="77777777" w:rsidR="00953EED" w:rsidRDefault="00953EED" w:rsidP="009F15EA">
      <w:pPr>
        <w:pStyle w:val="af6"/>
        <w:spacing w:beforeLines="50" w:before="190" w:line="240" w:lineRule="auto"/>
        <w:ind w:firstLineChars="0" w:firstLine="0"/>
        <w:jc w:val="center"/>
        <w:rPr>
          <w:rFonts w:ascii="仿宋" w:eastAsia="仿宋" w:hAnsi="仿宋" w:cs="仿宋" w:hint="eastAsia"/>
          <w:color w:val="000000"/>
          <w:sz w:val="32"/>
          <w:szCs w:val="32"/>
        </w:rPr>
      </w:pPr>
      <w:r w:rsidRPr="00953EED">
        <w:rPr>
          <w:rFonts w:ascii="仿宋" w:eastAsia="仿宋" w:hAnsi="仿宋" w:cs="仿宋"/>
          <w:noProof/>
          <w:color w:val="000000"/>
          <w:sz w:val="32"/>
          <w:szCs w:val="32"/>
        </w:rPr>
        <w:lastRenderedPageBreak/>
        <w:drawing>
          <wp:inline distT="0" distB="0" distL="0" distR="0" wp14:anchorId="037CB18F" wp14:editId="2C114162">
            <wp:extent cx="5220000" cy="4061051"/>
            <wp:effectExtent l="0" t="0" r="0" b="0"/>
            <wp:docPr id="1942281220" name="图片 194228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extLst>
                        <a:ext uri="{28A0092B-C50C-407E-A947-70E740481C1C}">
                          <a14:useLocalDpi xmlns:a14="http://schemas.microsoft.com/office/drawing/2010/main" val="0"/>
                        </a:ext>
                      </a:extLst>
                    </a:blip>
                    <a:srcRect l="1180" t="1602" r="1843"/>
                    <a:stretch>
                      <a:fillRect/>
                    </a:stretch>
                  </pic:blipFill>
                  <pic:spPr>
                    <a:xfrm>
                      <a:off x="0" y="0"/>
                      <a:ext cx="5220000" cy="4061051"/>
                    </a:xfrm>
                    <a:prstGeom prst="rect">
                      <a:avLst/>
                    </a:prstGeom>
                    <a:noFill/>
                    <a:ln>
                      <a:noFill/>
                    </a:ln>
                  </pic:spPr>
                </pic:pic>
              </a:graphicData>
            </a:graphic>
          </wp:inline>
        </w:drawing>
      </w:r>
    </w:p>
    <w:p w14:paraId="45E0BAB4" w14:textId="19197521" w:rsidR="00F30B50" w:rsidRPr="009F15EA" w:rsidRDefault="00F30B50" w:rsidP="009F15EA">
      <w:pPr>
        <w:pStyle w:val="a4"/>
        <w:spacing w:before="0"/>
        <w:rPr>
          <w:rFonts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12A7B">
        <w:rPr>
          <w:rFonts w:hint="eastAsia"/>
          <w:noProof/>
        </w:rPr>
        <w:t>1</w:t>
      </w:r>
      <w:r>
        <w:fldChar w:fldCharType="end"/>
      </w:r>
      <w:r>
        <w:rPr>
          <w:rFonts w:hint="eastAsia"/>
        </w:rPr>
        <w:t xml:space="preserve"> </w:t>
      </w:r>
      <w:r>
        <w:rPr>
          <w:rFonts w:hint="eastAsia"/>
        </w:rPr>
        <w:t>技术路线</w:t>
      </w:r>
    </w:p>
    <w:p w14:paraId="350DA828" w14:textId="76541FEF" w:rsidR="00AC466B" w:rsidRPr="003A2E3B" w:rsidRDefault="0063564D" w:rsidP="009F15EA">
      <w:pPr>
        <w:pStyle w:val="af6"/>
        <w:spacing w:beforeLines="50" w:before="190" w:afterLines="50" w:after="190"/>
        <w:ind w:firstLine="640"/>
        <w:contextualSpacing/>
        <w:rPr>
          <w:rFonts w:ascii="仿宋" w:eastAsia="仿宋" w:hAnsi="仿宋" w:cs="仿宋" w:hint="eastAsia"/>
          <w:color w:val="000000"/>
          <w:sz w:val="32"/>
          <w:szCs w:val="32"/>
        </w:rPr>
      </w:pPr>
      <w:r>
        <w:rPr>
          <w:rFonts w:ascii="仿宋" w:eastAsia="仿宋" w:hAnsi="仿宋" w:cs="仿宋" w:hint="eastAsia"/>
          <w:color w:val="000000"/>
          <w:sz w:val="32"/>
          <w:szCs w:val="32"/>
        </w:rPr>
        <w:t>在海岸建筑退缩线范围内，</w:t>
      </w:r>
      <w:r w:rsidRPr="003A2E3B">
        <w:rPr>
          <w:rFonts w:ascii="仿宋" w:eastAsia="仿宋" w:hAnsi="仿宋" w:cs="仿宋" w:hint="eastAsia"/>
          <w:color w:val="000000"/>
          <w:sz w:val="32"/>
          <w:szCs w:val="32"/>
        </w:rPr>
        <w:t>实施“准入清单+分类管控”，除准入清单规定的建设活动外，禁止新建、扩建和改建建筑物，并严格控制区域内建筑物高度、密度，保持通山面</w:t>
      </w:r>
      <w:proofErr w:type="gramStart"/>
      <w:r w:rsidRPr="003A2E3B">
        <w:rPr>
          <w:rFonts w:ascii="仿宋" w:eastAsia="仿宋" w:hAnsi="仿宋" w:cs="仿宋" w:hint="eastAsia"/>
          <w:color w:val="000000"/>
          <w:sz w:val="32"/>
          <w:szCs w:val="32"/>
        </w:rPr>
        <w:t>海视廊</w:t>
      </w:r>
      <w:proofErr w:type="gramEnd"/>
      <w:r w:rsidRPr="003A2E3B">
        <w:rPr>
          <w:rFonts w:ascii="仿宋" w:eastAsia="仿宋" w:hAnsi="仿宋" w:cs="仿宋" w:hint="eastAsia"/>
          <w:color w:val="000000"/>
          <w:sz w:val="32"/>
          <w:szCs w:val="32"/>
        </w:rPr>
        <w:t>通畅。其中准入清单按照生态保护红线管</w:t>
      </w:r>
      <w:proofErr w:type="gramStart"/>
      <w:r w:rsidRPr="003A2E3B">
        <w:rPr>
          <w:rFonts w:ascii="仿宋" w:eastAsia="仿宋" w:hAnsi="仿宋" w:cs="仿宋" w:hint="eastAsia"/>
          <w:color w:val="000000"/>
          <w:sz w:val="32"/>
          <w:szCs w:val="32"/>
        </w:rPr>
        <w:t>控要求</w:t>
      </w:r>
      <w:proofErr w:type="gramEnd"/>
      <w:r w:rsidRPr="003A2E3B">
        <w:rPr>
          <w:rFonts w:ascii="仿宋" w:eastAsia="仿宋" w:hAnsi="仿宋" w:cs="仿宋" w:hint="eastAsia"/>
          <w:color w:val="000000"/>
          <w:sz w:val="32"/>
          <w:szCs w:val="32"/>
        </w:rPr>
        <w:t>确定，应包括：</w:t>
      </w:r>
    </w:p>
    <w:p w14:paraId="67F8E23E"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（1）生态保护红线内允许的建设活动；</w:t>
      </w:r>
    </w:p>
    <w:p w14:paraId="520C4AF3"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（2）根据地方实际情况论证确需临海布局的其他建设活动，如港口、修造船等；</w:t>
      </w:r>
    </w:p>
    <w:p w14:paraId="3CA431BB"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（3）严格限制新增中高级公路建设。</w:t>
      </w:r>
    </w:p>
    <w:p w14:paraId="0214AA87" w14:textId="01A4EBFF"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同时对已有建筑</w:t>
      </w:r>
      <w:r w:rsidR="0063564D">
        <w:rPr>
          <w:rFonts w:ascii="仿宋" w:eastAsia="仿宋" w:hAnsi="仿宋" w:cs="仿宋" w:hint="eastAsia"/>
          <w:color w:val="000000"/>
          <w:sz w:val="32"/>
          <w:szCs w:val="32"/>
        </w:rPr>
        <w:t>进行</w:t>
      </w:r>
      <w:r w:rsidRPr="003A2E3B">
        <w:rPr>
          <w:rFonts w:ascii="仿宋" w:eastAsia="仿宋" w:hAnsi="仿宋" w:cs="仿宋" w:hint="eastAsia"/>
          <w:color w:val="000000"/>
          <w:sz w:val="32"/>
          <w:szCs w:val="32"/>
        </w:rPr>
        <w:t>分类管控，具体</w:t>
      </w:r>
      <w:r w:rsidR="0063564D">
        <w:rPr>
          <w:rFonts w:ascii="仿宋" w:eastAsia="仿宋" w:hAnsi="仿宋" w:cs="仿宋" w:hint="eastAsia"/>
          <w:color w:val="000000"/>
          <w:sz w:val="32"/>
          <w:szCs w:val="32"/>
        </w:rPr>
        <w:t>要求</w:t>
      </w:r>
      <w:r w:rsidRPr="003A2E3B">
        <w:rPr>
          <w:rFonts w:ascii="仿宋" w:eastAsia="仿宋" w:hAnsi="仿宋" w:cs="仿宋" w:hint="eastAsia"/>
          <w:color w:val="000000"/>
          <w:sz w:val="32"/>
          <w:szCs w:val="32"/>
        </w:rPr>
        <w:t>如下：</w:t>
      </w:r>
    </w:p>
    <w:p w14:paraId="6DDEBD7B"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（1）已经依法批准并建设，且与生态环境保护不相抵触</w:t>
      </w:r>
      <w:r w:rsidRPr="003A2E3B">
        <w:rPr>
          <w:rFonts w:ascii="仿宋" w:eastAsia="仿宋" w:hAnsi="仿宋" w:cs="仿宋" w:hint="eastAsia"/>
          <w:color w:val="000000"/>
          <w:sz w:val="32"/>
          <w:szCs w:val="32"/>
        </w:rPr>
        <w:lastRenderedPageBreak/>
        <w:t>的建设项目：可予以保留，要严格监管其开发用途和开发强度，不得对生态环境造成破坏；</w:t>
      </w:r>
    </w:p>
    <w:p w14:paraId="1517F99F"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（2）已经依法批准并建设，但对生态环境有不利影响的建设项目：应通过生态化改造、调整转型、异地置换等方式整改，无法实现整改或整改达不到要求的，制定计划限期拆除腾退；</w:t>
      </w:r>
    </w:p>
    <w:p w14:paraId="53CFFC63"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（3）已经依法批准但尚未开工的建设项目，且不属于准入清单内的：可通过异地置换等方式实施退出。</w:t>
      </w:r>
    </w:p>
    <w:p w14:paraId="2702562F" w14:textId="11353A07" w:rsidR="00AC466B" w:rsidRPr="003A2E3B" w:rsidRDefault="00000000" w:rsidP="009F15EA">
      <w:pPr>
        <w:pStyle w:val="3"/>
        <w:keepNext w:val="0"/>
        <w:keepLines w:val="0"/>
        <w:numPr>
          <w:ilvl w:val="0"/>
          <w:numId w:val="24"/>
        </w:numPr>
        <w:snapToGrid w:val="0"/>
        <w:spacing w:beforeLines="50" w:before="190" w:afterLines="50" w:after="190"/>
        <w:ind w:firstLineChars="0"/>
        <w:contextualSpacing/>
      </w:pPr>
      <w:bookmarkStart w:id="18" w:name="_Toc179533431"/>
      <w:r w:rsidRPr="003A2E3B">
        <w:rPr>
          <w:rFonts w:hint="eastAsia"/>
        </w:rPr>
        <w:t>省级指引</w:t>
      </w:r>
      <w:bookmarkEnd w:id="18"/>
    </w:p>
    <w:p w14:paraId="60D1D0D1" w14:textId="430AD2C9" w:rsidR="0063564D" w:rsidRDefault="00DD4744" w:rsidP="009F15EA">
      <w:pPr>
        <w:pStyle w:val="af6"/>
        <w:spacing w:beforeLines="50" w:before="190" w:afterLines="50" w:after="190"/>
        <w:ind w:firstLine="640"/>
        <w:contextualSpacing/>
        <w:jc w:val="left"/>
        <w:rPr>
          <w:rFonts w:ascii="仿宋" w:eastAsia="仿宋" w:hAnsi="仿宋" w:cs="仿宋" w:hint="eastAsia"/>
          <w:color w:val="000000"/>
          <w:sz w:val="32"/>
          <w:szCs w:val="32"/>
        </w:rPr>
      </w:pPr>
      <w:r w:rsidRPr="005C5394">
        <w:rPr>
          <w:rFonts w:ascii="仿宋" w:eastAsia="仿宋" w:hAnsi="仿宋" w:cs="仿宋" w:hint="eastAsia"/>
          <w:color w:val="000000"/>
          <w:sz w:val="32"/>
          <w:szCs w:val="32"/>
        </w:rPr>
        <w:t>依据2023年广东省自然资源厅</w:t>
      </w:r>
      <w:r w:rsidR="0063564D" w:rsidRPr="00DD4744">
        <w:rPr>
          <w:rFonts w:ascii="仿宋" w:eastAsia="仿宋" w:hAnsi="仿宋" w:cs="仿宋" w:hint="eastAsia"/>
          <w:color w:val="000000"/>
          <w:sz w:val="32"/>
          <w:szCs w:val="32"/>
        </w:rPr>
        <w:t>发布的</w:t>
      </w:r>
      <w:r w:rsidR="0063564D" w:rsidRPr="003A2E3B">
        <w:rPr>
          <w:rFonts w:ascii="仿宋" w:eastAsia="仿宋" w:hAnsi="仿宋" w:cs="仿宋" w:hint="eastAsia"/>
          <w:color w:val="000000"/>
          <w:sz w:val="32"/>
          <w:szCs w:val="32"/>
        </w:rPr>
        <w:t>《广东省海岸建筑退缩线划定技术指引（试行）》</w:t>
      </w:r>
      <w:r w:rsidR="0063564D">
        <w:rPr>
          <w:rFonts w:ascii="仿宋" w:eastAsia="仿宋" w:hAnsi="仿宋" w:cs="仿宋" w:hint="eastAsia"/>
          <w:color w:val="000000"/>
          <w:sz w:val="32"/>
          <w:szCs w:val="32"/>
        </w:rPr>
        <w:t>，海岸建筑退缩线的</w:t>
      </w:r>
      <w:r w:rsidR="0063564D" w:rsidRPr="003A2E3B">
        <w:rPr>
          <w:rFonts w:ascii="仿宋" w:eastAsia="仿宋" w:hAnsi="仿宋" w:cs="仿宋" w:hint="eastAsia"/>
          <w:color w:val="000000"/>
          <w:sz w:val="32"/>
          <w:szCs w:val="32"/>
        </w:rPr>
        <w:t>划定</w:t>
      </w:r>
      <w:r w:rsidR="0063564D">
        <w:rPr>
          <w:rFonts w:ascii="仿宋" w:eastAsia="仿宋" w:hAnsi="仿宋" w:cs="仿宋" w:hint="eastAsia"/>
          <w:color w:val="000000"/>
          <w:sz w:val="32"/>
          <w:szCs w:val="32"/>
        </w:rPr>
        <w:t>要</w:t>
      </w:r>
      <w:r w:rsidR="0063564D" w:rsidRPr="003A2E3B">
        <w:rPr>
          <w:rFonts w:ascii="仿宋" w:eastAsia="仿宋" w:hAnsi="仿宋" w:cs="仿宋" w:hint="eastAsia"/>
          <w:color w:val="000000"/>
          <w:sz w:val="32"/>
          <w:szCs w:val="32"/>
        </w:rPr>
        <w:t>综合考虑广东省的自然因素（岸线自然属性、海洋灾害影响）和社会因素（岸线陆海两侧的使用功能、生态系统保护、沿海防护林建设要求、</w:t>
      </w:r>
      <w:proofErr w:type="gramStart"/>
      <w:r w:rsidR="0063564D" w:rsidRPr="003A2E3B">
        <w:rPr>
          <w:rFonts w:ascii="仿宋" w:eastAsia="仿宋" w:hAnsi="仿宋" w:cs="仿宋" w:hint="eastAsia"/>
          <w:color w:val="000000"/>
          <w:sz w:val="32"/>
          <w:szCs w:val="32"/>
        </w:rPr>
        <w:t>亲海空间</w:t>
      </w:r>
      <w:proofErr w:type="gramEnd"/>
      <w:r w:rsidR="0063564D" w:rsidRPr="003A2E3B">
        <w:rPr>
          <w:rFonts w:ascii="仿宋" w:eastAsia="仿宋" w:hAnsi="仿宋" w:cs="仿宋" w:hint="eastAsia"/>
          <w:color w:val="000000"/>
          <w:sz w:val="32"/>
          <w:szCs w:val="32"/>
        </w:rPr>
        <w:t>保护要求、岸线后方用地建设与审批建设情况、规划建设需求等），尊重历史与现状，对接规划需求，</w:t>
      </w:r>
      <w:r w:rsidR="0063564D">
        <w:rPr>
          <w:rFonts w:ascii="仿宋" w:eastAsia="仿宋" w:hAnsi="仿宋" w:cs="仿宋" w:hint="eastAsia"/>
          <w:color w:val="000000"/>
          <w:sz w:val="32"/>
          <w:szCs w:val="32"/>
        </w:rPr>
        <w:t>因地制宜进行划定。</w:t>
      </w:r>
    </w:p>
    <w:p w14:paraId="1FB1150E" w14:textId="3BA26A39" w:rsidR="00AC466B" w:rsidRDefault="00000000" w:rsidP="009F15EA">
      <w:pPr>
        <w:pStyle w:val="af6"/>
        <w:spacing w:beforeLines="50" w:before="190" w:line="240" w:lineRule="auto"/>
        <w:ind w:firstLineChars="0" w:firstLine="0"/>
        <w:jc w:val="center"/>
        <w:rPr>
          <w:rFonts w:ascii="仿宋" w:eastAsia="仿宋" w:hAnsi="仿宋" w:cs="仿宋" w:hint="eastAsia"/>
          <w:color w:val="000000"/>
          <w:sz w:val="32"/>
          <w:szCs w:val="32"/>
        </w:rPr>
      </w:pPr>
      <w:r w:rsidRPr="0063564D">
        <w:rPr>
          <w:rFonts w:ascii="仿宋" w:eastAsia="仿宋" w:hAnsi="仿宋" w:cs="仿宋"/>
          <w:noProof/>
          <w:color w:val="000000"/>
          <w:sz w:val="32"/>
          <w:szCs w:val="32"/>
        </w:rPr>
        <w:lastRenderedPageBreak/>
        <w:drawing>
          <wp:inline distT="0" distB="0" distL="114300" distR="114300" wp14:anchorId="2A97C413" wp14:editId="0423D886">
            <wp:extent cx="5220000" cy="35435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20000" cy="3543586"/>
                    </a:xfrm>
                    <a:prstGeom prst="rect">
                      <a:avLst/>
                    </a:prstGeom>
                    <a:noFill/>
                    <a:ln>
                      <a:noFill/>
                    </a:ln>
                  </pic:spPr>
                </pic:pic>
              </a:graphicData>
            </a:graphic>
          </wp:inline>
        </w:drawing>
      </w:r>
    </w:p>
    <w:p w14:paraId="73B7FF2D" w14:textId="4EE6CD24" w:rsidR="00F30B50" w:rsidRPr="009F15EA" w:rsidRDefault="00F30B50" w:rsidP="009F15EA">
      <w:pPr>
        <w:pStyle w:val="a4"/>
        <w:rPr>
          <w:rFonts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12A7B">
        <w:rPr>
          <w:rFonts w:hint="eastAsia"/>
          <w:noProof/>
        </w:rPr>
        <w:t>2</w:t>
      </w:r>
      <w:r>
        <w:fldChar w:fldCharType="end"/>
      </w:r>
      <w:r>
        <w:rPr>
          <w:rFonts w:hint="eastAsia"/>
        </w:rPr>
        <w:t xml:space="preserve"> </w:t>
      </w:r>
      <w:r>
        <w:rPr>
          <w:rFonts w:hint="eastAsia"/>
        </w:rPr>
        <w:t>技术路线</w:t>
      </w:r>
    </w:p>
    <w:p w14:paraId="7A2FA7C7"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proofErr w:type="gramStart"/>
      <w:r w:rsidRPr="003A2E3B">
        <w:rPr>
          <w:rFonts w:ascii="仿宋" w:eastAsia="仿宋" w:hAnsi="仿宋" w:cs="仿宋" w:hint="eastAsia"/>
          <w:color w:val="000000"/>
          <w:sz w:val="32"/>
          <w:szCs w:val="32"/>
        </w:rPr>
        <w:t>对于退线</w:t>
      </w:r>
      <w:proofErr w:type="gramEnd"/>
      <w:r w:rsidRPr="003A2E3B">
        <w:rPr>
          <w:rFonts w:ascii="仿宋" w:eastAsia="仿宋" w:hAnsi="仿宋" w:cs="仿宋" w:hint="eastAsia"/>
          <w:color w:val="000000"/>
          <w:sz w:val="32"/>
          <w:szCs w:val="32"/>
        </w:rPr>
        <w:t>内建设活动的管控，海岸建筑退缩线范围内的建设应以绿地与开敞空间为主。除以下情形外，原则上禁止开展各类建设活动：</w:t>
      </w:r>
    </w:p>
    <w:p w14:paraId="09A0D922"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（1）国家、省重大项目；</w:t>
      </w:r>
    </w:p>
    <w:p w14:paraId="493C6E18"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（2）应急减灾和海岸防护设施；</w:t>
      </w:r>
    </w:p>
    <w:p w14:paraId="132E2AEA"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（3）交通基础设施（不含高速公路及一、二级公路）；</w:t>
      </w:r>
    </w:p>
    <w:p w14:paraId="0DA18B69"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（4）市政基础设施；</w:t>
      </w:r>
    </w:p>
    <w:p w14:paraId="5AE38A5C"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（5）公共观测监测设施；</w:t>
      </w:r>
    </w:p>
    <w:p w14:paraId="3C257779"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（6）旅游观光公共配套设施；</w:t>
      </w:r>
    </w:p>
    <w:p w14:paraId="372B21DB"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（7）生态修复工程；</w:t>
      </w:r>
    </w:p>
    <w:p w14:paraId="072CFB4D" w14:textId="77777777" w:rsidR="00D818D6"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（8）农业设施；</w:t>
      </w:r>
    </w:p>
    <w:p w14:paraId="3D02528C" w14:textId="0CBE9A2A"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（9）军事设施。</w:t>
      </w:r>
    </w:p>
    <w:p w14:paraId="1D25A5D2"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lastRenderedPageBreak/>
        <w:t>退缩线范围内的改、扩建应按照尊重历史、实事求是的原则，分类实施海岸建筑退缩管控，</w:t>
      </w:r>
      <w:proofErr w:type="gramStart"/>
      <w:r w:rsidRPr="003A2E3B">
        <w:rPr>
          <w:rFonts w:ascii="仿宋" w:eastAsia="仿宋" w:hAnsi="仿宋" w:cs="仿宋" w:hint="eastAsia"/>
          <w:color w:val="000000"/>
          <w:sz w:val="32"/>
          <w:szCs w:val="32"/>
        </w:rPr>
        <w:t>退线内</w:t>
      </w:r>
      <w:proofErr w:type="gramEnd"/>
      <w:r w:rsidRPr="003A2E3B">
        <w:rPr>
          <w:rFonts w:ascii="仿宋" w:eastAsia="仿宋" w:hAnsi="仿宋" w:cs="仿宋" w:hint="eastAsia"/>
          <w:color w:val="000000"/>
          <w:sz w:val="32"/>
          <w:szCs w:val="32"/>
        </w:rPr>
        <w:t>正面清单具体如下：</w:t>
      </w:r>
    </w:p>
    <w:p w14:paraId="48571E6A"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（1）允许退缩范围内的现状合法合</w:t>
      </w:r>
      <w:proofErr w:type="gramStart"/>
      <w:r w:rsidRPr="003A2E3B">
        <w:rPr>
          <w:rFonts w:ascii="仿宋" w:eastAsia="仿宋" w:hAnsi="仿宋" w:cs="仿宋" w:hint="eastAsia"/>
          <w:color w:val="000000"/>
          <w:sz w:val="32"/>
          <w:szCs w:val="32"/>
        </w:rPr>
        <w:t>规</w:t>
      </w:r>
      <w:proofErr w:type="gramEnd"/>
      <w:r w:rsidRPr="003A2E3B">
        <w:rPr>
          <w:rFonts w:ascii="仿宋" w:eastAsia="仿宋" w:hAnsi="仿宋" w:cs="仿宋" w:hint="eastAsia"/>
          <w:color w:val="000000"/>
          <w:sz w:val="32"/>
          <w:szCs w:val="32"/>
        </w:rPr>
        <w:t>建筑在原规划条件下进行改建、修缮；</w:t>
      </w:r>
    </w:p>
    <w:p w14:paraId="51369A07" w14:textId="77777777" w:rsidR="00AC466B" w:rsidRPr="003A2E3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（2）需改变原规划条件在退缩范围内进行扩建的，由各市采取“一事一议”的方式提出处置方案，报地级以上市人民政府审批；</w:t>
      </w:r>
    </w:p>
    <w:p w14:paraId="36BFF05C" w14:textId="77777777" w:rsidR="00AC466B" w:rsidRDefault="00000000"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（3）已取得合法用地手续尚未建设的项目，原则上应落实海岸建筑退缩要求，确实无法满足要求的，可按照原规划条件建设。</w:t>
      </w:r>
    </w:p>
    <w:p w14:paraId="3CF35C27" w14:textId="77777777" w:rsidR="00D818D6" w:rsidRDefault="00D818D6" w:rsidP="009F15EA">
      <w:pPr>
        <w:pStyle w:val="af6"/>
        <w:spacing w:beforeLines="50" w:before="190" w:afterLines="50" w:after="190"/>
        <w:ind w:firstLine="640"/>
        <w:contextualSpacing/>
        <w:rPr>
          <w:rFonts w:ascii="仿宋" w:eastAsia="仿宋" w:hAnsi="仿宋" w:cs="仿宋" w:hint="eastAsia"/>
          <w:color w:val="000000"/>
          <w:sz w:val="32"/>
          <w:szCs w:val="32"/>
        </w:rPr>
      </w:pPr>
      <w:r w:rsidRPr="003A2E3B">
        <w:rPr>
          <w:rFonts w:ascii="仿宋" w:eastAsia="仿宋" w:hAnsi="仿宋" w:cs="仿宋" w:hint="eastAsia"/>
          <w:color w:val="000000"/>
          <w:sz w:val="32"/>
          <w:szCs w:val="32"/>
        </w:rPr>
        <w:t>沿海地区详细规划（村庄规划）、建设工程设计方案和城市设计编制，涉及到海岸建筑退缩线的，应落实海岸建筑退缩要求，并进一步细化管控要求。</w:t>
      </w:r>
    </w:p>
    <w:p w14:paraId="39537AA8" w14:textId="208C2EFD" w:rsidR="00AC466B" w:rsidRDefault="00000000" w:rsidP="009F15EA">
      <w:pPr>
        <w:pStyle w:val="af6"/>
        <w:spacing w:beforeLines="50" w:before="190" w:afterLines="50" w:after="190"/>
        <w:ind w:firstLine="640"/>
        <w:contextualSpacing/>
        <w:rPr>
          <w:rFonts w:ascii="仿宋" w:hAnsi="仿宋" w:cs="仿宋" w:hint="eastAsia"/>
          <w:sz w:val="32"/>
          <w:szCs w:val="32"/>
        </w:rPr>
      </w:pPr>
      <w:r w:rsidRPr="003A2E3B">
        <w:rPr>
          <w:rFonts w:ascii="仿宋" w:eastAsia="仿宋" w:hAnsi="仿宋" w:cs="仿宋" w:hint="eastAsia"/>
          <w:color w:val="000000"/>
          <w:sz w:val="32"/>
          <w:szCs w:val="32"/>
        </w:rPr>
        <w:t>风貌管控方面，海岸建筑退缩线后方的规划建设活动应结合城市设计严格控制沿海建筑布局、高度、面宽、色彩、</w:t>
      </w:r>
      <w:proofErr w:type="gramStart"/>
      <w:r w:rsidRPr="003A2E3B">
        <w:rPr>
          <w:rFonts w:ascii="仿宋" w:eastAsia="仿宋" w:hAnsi="仿宋" w:cs="仿宋" w:hint="eastAsia"/>
          <w:color w:val="000000"/>
          <w:sz w:val="32"/>
          <w:szCs w:val="32"/>
        </w:rPr>
        <w:t>间口率等</w:t>
      </w:r>
      <w:proofErr w:type="gramEnd"/>
      <w:r w:rsidRPr="003A2E3B">
        <w:rPr>
          <w:rFonts w:ascii="仿宋" w:eastAsia="仿宋" w:hAnsi="仿宋" w:cs="仿宋" w:hint="eastAsia"/>
          <w:color w:val="000000"/>
          <w:sz w:val="32"/>
          <w:szCs w:val="32"/>
        </w:rPr>
        <w:t>要素，加强景观视廊、天际线以及滨海横向、纵向公共通廊的管控，保护海岸沿线景观，保持通山面</w:t>
      </w:r>
      <w:proofErr w:type="gramStart"/>
      <w:r w:rsidRPr="003A2E3B">
        <w:rPr>
          <w:rFonts w:ascii="仿宋" w:eastAsia="仿宋" w:hAnsi="仿宋" w:cs="仿宋" w:hint="eastAsia"/>
          <w:color w:val="000000"/>
          <w:sz w:val="32"/>
          <w:szCs w:val="32"/>
        </w:rPr>
        <w:t>海视廊</w:t>
      </w:r>
      <w:proofErr w:type="gramEnd"/>
      <w:r w:rsidRPr="003A2E3B">
        <w:rPr>
          <w:rFonts w:ascii="仿宋" w:eastAsia="仿宋" w:hAnsi="仿宋" w:cs="仿宋" w:hint="eastAsia"/>
          <w:color w:val="000000"/>
          <w:sz w:val="32"/>
          <w:szCs w:val="32"/>
        </w:rPr>
        <w:t>通畅。</w:t>
      </w:r>
    </w:p>
    <w:p w14:paraId="44854B72" w14:textId="3F81EDAE" w:rsidR="00AC466B" w:rsidRPr="003A2E3B" w:rsidRDefault="00000000" w:rsidP="009F15EA">
      <w:pPr>
        <w:pStyle w:val="1"/>
        <w:keepNext w:val="0"/>
        <w:keepLines w:val="0"/>
        <w:numPr>
          <w:ilvl w:val="0"/>
          <w:numId w:val="18"/>
        </w:numPr>
        <w:snapToGrid w:val="0"/>
        <w:spacing w:beforeLines="50" w:before="190" w:afterLines="50" w:after="190"/>
        <w:contextualSpacing/>
        <w:jc w:val="both"/>
        <w:rPr>
          <w:rFonts w:ascii="黑体" w:eastAsia="黑体" w:hAnsi="黑体" w:hint="eastAsia"/>
        </w:rPr>
      </w:pPr>
      <w:bookmarkStart w:id="19" w:name="_Toc179533432"/>
      <w:r w:rsidRPr="003A2E3B">
        <w:rPr>
          <w:rFonts w:ascii="黑体" w:eastAsia="黑体" w:hAnsi="黑体" w:hint="eastAsia"/>
        </w:rPr>
        <w:t>划定</w:t>
      </w:r>
      <w:bookmarkEnd w:id="19"/>
      <w:r w:rsidR="00DC17E4">
        <w:rPr>
          <w:rFonts w:ascii="黑体" w:eastAsia="黑体" w:hAnsi="黑体" w:hint="eastAsia"/>
        </w:rPr>
        <w:t>方法</w:t>
      </w:r>
    </w:p>
    <w:p w14:paraId="0FDC0C46" w14:textId="0BD706C0" w:rsidR="00AC466B" w:rsidRDefault="00000000" w:rsidP="009F15EA">
      <w:pPr>
        <w:pStyle w:val="3"/>
        <w:keepNext w:val="0"/>
        <w:keepLines w:val="0"/>
        <w:numPr>
          <w:ilvl w:val="0"/>
          <w:numId w:val="26"/>
        </w:numPr>
        <w:snapToGrid w:val="0"/>
        <w:spacing w:beforeLines="50" w:before="190" w:afterLines="50" w:after="190"/>
        <w:ind w:firstLineChars="0"/>
        <w:contextualSpacing/>
      </w:pPr>
      <w:bookmarkStart w:id="20" w:name="_Toc179533433"/>
      <w:r w:rsidRPr="00953EED">
        <w:rPr>
          <w:rFonts w:hint="eastAsia"/>
        </w:rPr>
        <w:t>技术路线</w:t>
      </w:r>
      <w:bookmarkEnd w:id="20"/>
    </w:p>
    <w:p w14:paraId="333E3930" w14:textId="77777777" w:rsidR="00D818D6" w:rsidRDefault="00D818D6" w:rsidP="009F15EA">
      <w:pPr>
        <w:pStyle w:val="af6"/>
        <w:spacing w:beforeLines="50" w:before="190" w:line="240" w:lineRule="auto"/>
        <w:ind w:firstLineChars="0" w:firstLine="0"/>
        <w:jc w:val="center"/>
        <w:rPr>
          <w:rFonts w:ascii="仿宋" w:eastAsia="仿宋" w:hAnsi="仿宋" w:cs="仿宋" w:hint="eastAsia"/>
          <w:color w:val="000000"/>
          <w:sz w:val="32"/>
          <w:szCs w:val="32"/>
        </w:rPr>
      </w:pPr>
      <w:r w:rsidRPr="00D818D6">
        <w:rPr>
          <w:rFonts w:ascii="仿宋" w:eastAsia="仿宋" w:hAnsi="仿宋" w:cs="仿宋" w:hint="eastAsia"/>
          <w:noProof/>
          <w:color w:val="000000"/>
          <w:sz w:val="32"/>
          <w:szCs w:val="32"/>
        </w:rPr>
        <w:lastRenderedPageBreak/>
        <w:drawing>
          <wp:inline distT="0" distB="0" distL="114300" distR="114300" wp14:anchorId="7524B63C" wp14:editId="441415DB">
            <wp:extent cx="5220000" cy="472135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rcRect b="1756"/>
                    <a:stretch>
                      <a:fillRect/>
                    </a:stretch>
                  </pic:blipFill>
                  <pic:spPr>
                    <a:xfrm>
                      <a:off x="0" y="0"/>
                      <a:ext cx="5220000" cy="4721355"/>
                    </a:xfrm>
                    <a:prstGeom prst="rect">
                      <a:avLst/>
                    </a:prstGeom>
                    <a:noFill/>
                    <a:ln>
                      <a:noFill/>
                    </a:ln>
                  </pic:spPr>
                </pic:pic>
              </a:graphicData>
            </a:graphic>
          </wp:inline>
        </w:drawing>
      </w:r>
    </w:p>
    <w:p w14:paraId="3849C5F5" w14:textId="55974AD2" w:rsidR="00F30B50" w:rsidRPr="009F15EA" w:rsidRDefault="00F30B50" w:rsidP="009F15EA">
      <w:pPr>
        <w:pStyle w:val="a4"/>
        <w:rPr>
          <w:rFonts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12A7B">
        <w:rPr>
          <w:rFonts w:hint="eastAsia"/>
          <w:noProof/>
        </w:rPr>
        <w:t>3</w:t>
      </w:r>
      <w:r>
        <w:fldChar w:fldCharType="end"/>
      </w:r>
      <w:r>
        <w:rPr>
          <w:rFonts w:hint="eastAsia"/>
        </w:rPr>
        <w:t xml:space="preserve"> </w:t>
      </w:r>
      <w:r>
        <w:rPr>
          <w:rFonts w:hint="eastAsia"/>
        </w:rPr>
        <w:t>技术路线</w:t>
      </w:r>
    </w:p>
    <w:p w14:paraId="07CF84D1" w14:textId="5F1121E2" w:rsidR="00AC466B" w:rsidRPr="00EB672D" w:rsidRDefault="003A2E3B" w:rsidP="009F15EA">
      <w:pPr>
        <w:snapToGrid w:val="0"/>
        <w:spacing w:beforeLines="50" w:before="190" w:afterLines="50" w:after="190" w:line="360" w:lineRule="auto"/>
        <w:ind w:leftChars="200" w:left="560" w:firstLineChars="0" w:firstLine="0"/>
        <w:contextualSpacing/>
        <w:rPr>
          <w:rFonts w:ascii="仿宋" w:hAnsi="仿宋" w:cs="仿宋" w:hint="eastAsia"/>
          <w:sz w:val="32"/>
          <w:szCs w:val="32"/>
        </w:rPr>
      </w:pPr>
      <w:r>
        <w:rPr>
          <w:rFonts w:ascii="仿宋" w:hAnsi="仿宋" w:cs="仿宋" w:hint="eastAsia"/>
          <w:sz w:val="32"/>
          <w:szCs w:val="32"/>
        </w:rPr>
        <w:t>（1）</w:t>
      </w:r>
      <w:r w:rsidRPr="00EB672D">
        <w:rPr>
          <w:rFonts w:ascii="仿宋" w:hAnsi="仿宋" w:cs="仿宋" w:hint="eastAsia"/>
          <w:sz w:val="32"/>
          <w:szCs w:val="32"/>
        </w:rPr>
        <w:t>明确海岸建筑退缩线的基准线</w:t>
      </w:r>
    </w:p>
    <w:p w14:paraId="3F26FFEC" w14:textId="77777777" w:rsidR="00AC466B" w:rsidRPr="00EB672D" w:rsidRDefault="00000000" w:rsidP="009F15EA">
      <w:pPr>
        <w:snapToGrid w:val="0"/>
        <w:spacing w:beforeLines="50" w:before="190" w:afterLines="50" w:after="190" w:line="360" w:lineRule="auto"/>
        <w:ind w:firstLine="640"/>
        <w:contextualSpacing/>
        <w:rPr>
          <w:rFonts w:ascii="仿宋" w:hAnsi="仿宋" w:cs="仿宋" w:hint="eastAsia"/>
          <w:sz w:val="32"/>
          <w:szCs w:val="32"/>
        </w:rPr>
      </w:pPr>
      <w:r w:rsidRPr="00EB672D">
        <w:rPr>
          <w:rFonts w:ascii="仿宋" w:hAnsi="仿宋" w:cs="仿宋" w:hint="eastAsia"/>
          <w:sz w:val="32"/>
          <w:szCs w:val="32"/>
        </w:rPr>
        <w:t>依据《广东省海岸建筑退缩线划定技术指引（试行）》，以2022年广东省人民政府批准公布的海岸线作为海岸建筑退缩线划定的基准线。</w:t>
      </w:r>
    </w:p>
    <w:p w14:paraId="5634CAD6" w14:textId="2F4DBA69" w:rsidR="00AC466B" w:rsidRPr="00EB672D" w:rsidRDefault="00000000" w:rsidP="009F15EA">
      <w:pPr>
        <w:snapToGrid w:val="0"/>
        <w:spacing w:beforeLines="50" w:before="190" w:afterLines="50" w:after="190" w:line="360" w:lineRule="auto"/>
        <w:ind w:leftChars="200" w:left="560" w:firstLineChars="0" w:firstLine="0"/>
        <w:contextualSpacing/>
        <w:rPr>
          <w:rFonts w:ascii="仿宋" w:hAnsi="仿宋" w:cs="仿宋" w:hint="eastAsia"/>
          <w:sz w:val="32"/>
          <w:szCs w:val="32"/>
        </w:rPr>
      </w:pPr>
      <w:r w:rsidRPr="00EB672D">
        <w:rPr>
          <w:rFonts w:ascii="仿宋" w:hAnsi="仿宋" w:cs="仿宋" w:hint="eastAsia"/>
          <w:sz w:val="32"/>
          <w:szCs w:val="32"/>
        </w:rPr>
        <w:t>（</w:t>
      </w:r>
      <w:r w:rsidR="003A2E3B">
        <w:rPr>
          <w:rFonts w:ascii="仿宋" w:hAnsi="仿宋" w:cs="仿宋" w:hint="eastAsia"/>
          <w:sz w:val="32"/>
          <w:szCs w:val="32"/>
        </w:rPr>
        <w:t>2</w:t>
      </w:r>
      <w:r w:rsidRPr="00EB672D">
        <w:rPr>
          <w:rFonts w:ascii="仿宋" w:hAnsi="仿宋" w:cs="仿宋" w:hint="eastAsia"/>
          <w:sz w:val="32"/>
          <w:szCs w:val="32"/>
        </w:rPr>
        <w:t>）</w:t>
      </w:r>
      <w:proofErr w:type="gramStart"/>
      <w:r w:rsidRPr="00EB672D">
        <w:rPr>
          <w:rFonts w:ascii="仿宋" w:hAnsi="仿宋" w:cs="仿宋" w:hint="eastAsia"/>
          <w:sz w:val="32"/>
          <w:szCs w:val="32"/>
        </w:rPr>
        <w:t>初划退缩</w:t>
      </w:r>
      <w:proofErr w:type="gramEnd"/>
      <w:r w:rsidRPr="00EB672D">
        <w:rPr>
          <w:rFonts w:ascii="仿宋" w:hAnsi="仿宋" w:cs="仿宋" w:hint="eastAsia"/>
          <w:sz w:val="32"/>
          <w:szCs w:val="32"/>
        </w:rPr>
        <w:t>距离</w:t>
      </w:r>
    </w:p>
    <w:p w14:paraId="4256663C" w14:textId="77777777" w:rsidR="00AC466B" w:rsidRPr="00EB672D" w:rsidRDefault="00000000" w:rsidP="009F15EA">
      <w:pPr>
        <w:snapToGrid w:val="0"/>
        <w:spacing w:beforeLines="50" w:before="190" w:afterLines="50" w:after="190" w:line="360" w:lineRule="auto"/>
        <w:ind w:firstLine="640"/>
        <w:contextualSpacing/>
        <w:rPr>
          <w:rFonts w:ascii="仿宋" w:hAnsi="仿宋" w:cs="仿宋" w:hint="eastAsia"/>
          <w:sz w:val="32"/>
          <w:szCs w:val="32"/>
        </w:rPr>
      </w:pPr>
      <w:r w:rsidRPr="003A2E3B">
        <w:rPr>
          <w:rFonts w:ascii="仿宋" w:hAnsi="仿宋" w:cs="仿宋" w:hint="eastAsia"/>
          <w:sz w:val="32"/>
          <w:szCs w:val="32"/>
        </w:rPr>
        <w:t>根据功能或岸线构成进行海岸带分类，定量推荐退缩距离</w:t>
      </w:r>
      <w:r w:rsidRPr="00EB672D">
        <w:rPr>
          <w:rFonts w:ascii="仿宋" w:hAnsi="仿宋" w:cs="仿宋" w:hint="eastAsia"/>
          <w:sz w:val="32"/>
          <w:szCs w:val="32"/>
        </w:rPr>
        <w:t>。同时</w:t>
      </w:r>
      <w:r w:rsidRPr="003A2E3B">
        <w:rPr>
          <w:rFonts w:ascii="仿宋" w:hAnsi="仿宋" w:cs="仿宋" w:hint="eastAsia"/>
          <w:sz w:val="32"/>
          <w:szCs w:val="32"/>
        </w:rPr>
        <w:t>识别海岸带灾害影响范围进行叠加，如海平面上升、海岸侵蚀、风暴潮增水等</w:t>
      </w:r>
      <w:r w:rsidRPr="00EB672D">
        <w:rPr>
          <w:rFonts w:ascii="仿宋" w:hAnsi="仿宋" w:cs="仿宋" w:hint="eastAsia"/>
          <w:sz w:val="32"/>
          <w:szCs w:val="32"/>
        </w:rPr>
        <w:t>。</w:t>
      </w:r>
    </w:p>
    <w:p w14:paraId="079CD442" w14:textId="53F529C8" w:rsidR="00AC466B" w:rsidRPr="00EB672D" w:rsidRDefault="00000000" w:rsidP="009F15EA">
      <w:pPr>
        <w:snapToGrid w:val="0"/>
        <w:spacing w:beforeLines="50" w:before="190" w:afterLines="50" w:after="190" w:line="360" w:lineRule="auto"/>
        <w:ind w:leftChars="200" w:left="560" w:firstLineChars="0" w:firstLine="0"/>
        <w:contextualSpacing/>
        <w:rPr>
          <w:rFonts w:ascii="仿宋" w:hAnsi="仿宋" w:cs="仿宋" w:hint="eastAsia"/>
          <w:sz w:val="32"/>
          <w:szCs w:val="32"/>
        </w:rPr>
      </w:pPr>
      <w:r w:rsidRPr="00EB672D">
        <w:rPr>
          <w:rFonts w:ascii="仿宋" w:hAnsi="仿宋" w:cs="仿宋" w:hint="eastAsia"/>
          <w:sz w:val="32"/>
          <w:szCs w:val="32"/>
        </w:rPr>
        <w:t>（</w:t>
      </w:r>
      <w:r w:rsidR="003A2E3B">
        <w:rPr>
          <w:rFonts w:ascii="仿宋" w:hAnsi="仿宋" w:cs="仿宋" w:hint="eastAsia"/>
          <w:sz w:val="32"/>
          <w:szCs w:val="32"/>
        </w:rPr>
        <w:t>3</w:t>
      </w:r>
      <w:r w:rsidRPr="00EB672D">
        <w:rPr>
          <w:rFonts w:ascii="仿宋" w:hAnsi="仿宋" w:cs="仿宋" w:hint="eastAsia"/>
          <w:sz w:val="32"/>
          <w:szCs w:val="32"/>
        </w:rPr>
        <w:t>）衔接海岸管控线</w:t>
      </w:r>
    </w:p>
    <w:p w14:paraId="26878DE4" w14:textId="77777777" w:rsidR="00AC466B" w:rsidRPr="00EB672D" w:rsidRDefault="00000000" w:rsidP="009F15EA">
      <w:pPr>
        <w:snapToGrid w:val="0"/>
        <w:spacing w:beforeLines="50" w:before="190" w:afterLines="50" w:after="190" w:line="360" w:lineRule="auto"/>
        <w:ind w:firstLine="640"/>
        <w:contextualSpacing/>
        <w:rPr>
          <w:rFonts w:ascii="仿宋" w:hAnsi="仿宋" w:cs="仿宋" w:hint="eastAsia"/>
          <w:sz w:val="32"/>
          <w:szCs w:val="32"/>
        </w:rPr>
      </w:pPr>
      <w:r w:rsidRPr="00EB672D">
        <w:rPr>
          <w:rFonts w:ascii="仿宋" w:hAnsi="仿宋" w:cs="仿宋" w:hint="eastAsia"/>
          <w:sz w:val="32"/>
          <w:szCs w:val="32"/>
        </w:rPr>
        <w:lastRenderedPageBreak/>
        <w:t>识别海岸带已有法定保护地范围，如生态保护红线、各类自然保护地。对接现状土地权属、已有海岸带规划，完善边界处理。</w:t>
      </w:r>
    </w:p>
    <w:p w14:paraId="1B4586C9" w14:textId="532AAE45" w:rsidR="00AC466B" w:rsidRPr="00953EED" w:rsidRDefault="00000000" w:rsidP="009F15EA">
      <w:pPr>
        <w:pStyle w:val="3"/>
        <w:keepNext w:val="0"/>
        <w:keepLines w:val="0"/>
        <w:numPr>
          <w:ilvl w:val="0"/>
          <w:numId w:val="26"/>
        </w:numPr>
        <w:snapToGrid w:val="0"/>
        <w:spacing w:beforeLines="50" w:before="190" w:afterLines="50" w:after="190"/>
        <w:ind w:firstLineChars="0"/>
        <w:contextualSpacing/>
      </w:pPr>
      <w:bookmarkStart w:id="21" w:name="_Toc179533434"/>
      <w:r w:rsidRPr="00953EED">
        <w:rPr>
          <w:rFonts w:hint="eastAsia"/>
        </w:rPr>
        <w:t>基于自然因素和岸线功能划定基础退缩距离</w:t>
      </w:r>
      <w:bookmarkEnd w:id="21"/>
    </w:p>
    <w:p w14:paraId="4C652C04" w14:textId="77777777" w:rsidR="00D818D6" w:rsidRDefault="00000000" w:rsidP="009F15EA">
      <w:pPr>
        <w:snapToGrid w:val="0"/>
        <w:spacing w:beforeLines="50" w:before="190" w:afterLines="50" w:after="190" w:line="360" w:lineRule="auto"/>
        <w:ind w:firstLine="640"/>
        <w:contextualSpacing/>
        <w:rPr>
          <w:rFonts w:ascii="仿宋" w:hAnsi="仿宋" w:cs="仿宋" w:hint="eastAsia"/>
          <w:sz w:val="32"/>
          <w:szCs w:val="32"/>
        </w:rPr>
      </w:pPr>
      <w:bookmarkStart w:id="22" w:name="_Hlk146630265"/>
      <w:r w:rsidRPr="00EB672D">
        <w:rPr>
          <w:rFonts w:ascii="仿宋" w:hAnsi="仿宋" w:cs="仿宋" w:hint="eastAsia"/>
          <w:sz w:val="32"/>
          <w:szCs w:val="32"/>
        </w:rPr>
        <w:t>依据《广东省海岸建筑退缩线划定技术指引（试行）》，</w:t>
      </w:r>
      <w:bookmarkEnd w:id="22"/>
      <w:r w:rsidRPr="00EB672D">
        <w:rPr>
          <w:rFonts w:ascii="仿宋" w:hAnsi="仿宋" w:cs="仿宋" w:hint="eastAsia"/>
          <w:sz w:val="32"/>
          <w:szCs w:val="32"/>
        </w:rPr>
        <w:t>优先将岸线一级类为“自然岸线”或二级类为“生态恢复岸线”的岸段进行</w:t>
      </w:r>
      <w:proofErr w:type="gramStart"/>
      <w:r w:rsidRPr="00EB672D">
        <w:rPr>
          <w:rFonts w:ascii="仿宋" w:hAnsi="仿宋" w:cs="仿宋" w:hint="eastAsia"/>
          <w:sz w:val="32"/>
          <w:szCs w:val="32"/>
        </w:rPr>
        <w:t>100米退距划定</w:t>
      </w:r>
      <w:proofErr w:type="gramEnd"/>
      <w:r w:rsidRPr="00EB672D">
        <w:rPr>
          <w:rFonts w:ascii="仿宋" w:hAnsi="仿宋" w:cs="仿宋" w:hint="eastAsia"/>
          <w:sz w:val="32"/>
          <w:szCs w:val="32"/>
        </w:rPr>
        <w:t>；其余岸线结合其利用一级类和利用二级类的类型，分别进行80米、50米、38米或0米</w:t>
      </w:r>
      <w:proofErr w:type="gramStart"/>
      <w:r w:rsidRPr="00EB672D">
        <w:rPr>
          <w:rFonts w:ascii="仿宋" w:hAnsi="仿宋" w:cs="仿宋" w:hint="eastAsia"/>
          <w:sz w:val="32"/>
          <w:szCs w:val="32"/>
        </w:rPr>
        <w:t>的退距划定</w:t>
      </w:r>
      <w:proofErr w:type="gramEnd"/>
      <w:r w:rsidRPr="00EB672D">
        <w:rPr>
          <w:rFonts w:ascii="仿宋" w:hAnsi="仿宋" w:cs="仿宋" w:hint="eastAsia"/>
          <w:sz w:val="32"/>
          <w:szCs w:val="32"/>
        </w:rPr>
        <w:t>，形成揭阳市海岸</w:t>
      </w:r>
      <w:r w:rsidRPr="003A2E3B">
        <w:rPr>
          <w:rFonts w:ascii="仿宋" w:hAnsi="仿宋" w:cs="仿宋" w:hint="eastAsia"/>
          <w:sz w:val="32"/>
          <w:szCs w:val="32"/>
        </w:rPr>
        <w:t>建筑退缩</w:t>
      </w:r>
      <w:proofErr w:type="gramStart"/>
      <w:r w:rsidRPr="003A2E3B">
        <w:rPr>
          <w:rFonts w:ascii="仿宋" w:hAnsi="仿宋" w:cs="仿宋" w:hint="eastAsia"/>
          <w:sz w:val="32"/>
          <w:szCs w:val="32"/>
        </w:rPr>
        <w:t>线</w:t>
      </w:r>
      <w:r w:rsidRPr="00EB672D">
        <w:rPr>
          <w:rFonts w:ascii="仿宋" w:hAnsi="仿宋" w:cs="仿宋" w:hint="eastAsia"/>
          <w:sz w:val="32"/>
          <w:szCs w:val="32"/>
        </w:rPr>
        <w:t>初划</w:t>
      </w:r>
      <w:proofErr w:type="gramEnd"/>
      <w:r w:rsidRPr="00EB672D">
        <w:rPr>
          <w:rFonts w:ascii="仿宋" w:hAnsi="仿宋" w:cs="仿宋" w:hint="eastAsia"/>
          <w:sz w:val="32"/>
          <w:szCs w:val="32"/>
        </w:rPr>
        <w:t>方案。基于岸线属性及功能，分类确定最小退距，接着叠加海洋灾害风险普查数据进行修正。</w:t>
      </w:r>
    </w:p>
    <w:p w14:paraId="5C509485" w14:textId="3427667E" w:rsidR="00F30B50" w:rsidRPr="009F15EA" w:rsidRDefault="00F30B50" w:rsidP="009F15EA">
      <w:pPr>
        <w:pStyle w:val="a4"/>
        <w:jc w:val="left"/>
        <w:rPr>
          <w:rFonts w:hint="eastAsia"/>
        </w:rPr>
      </w:pPr>
      <w:r>
        <w:rPr>
          <w:rFonts w:hint="eastAsia"/>
        </w:rPr>
        <w:t>表</w:t>
      </w:r>
      <w:r>
        <w:rPr>
          <w:rFonts w:hint="eastAsia"/>
        </w:rPr>
        <w:t xml:space="preserve"> </w:t>
      </w:r>
      <w:r>
        <w:rPr>
          <w:rFonts w:hint="eastAsia"/>
        </w:rPr>
        <w:fldChar w:fldCharType="begin"/>
      </w:r>
      <w:r>
        <w:rPr>
          <w:rFonts w:hint="eastAsia"/>
        </w:rPr>
        <w:instrText xml:space="preserve"> SEQ </w:instrText>
      </w:r>
      <w:r>
        <w:rPr>
          <w:rFonts w:hint="eastAsia"/>
        </w:rPr>
        <w:instrText>表</w:instrText>
      </w:r>
      <w:r>
        <w:rPr>
          <w:rFonts w:hint="eastAsia"/>
        </w:rPr>
        <w:instrText xml:space="preserve"> \* ARABIC </w:instrText>
      </w:r>
      <w:r>
        <w:rPr>
          <w:rFonts w:hint="eastAsia"/>
        </w:rPr>
        <w:fldChar w:fldCharType="separate"/>
      </w:r>
      <w:r w:rsidR="009473CD">
        <w:rPr>
          <w:rFonts w:hint="eastAsia"/>
          <w:noProof/>
        </w:rPr>
        <w:t>1</w:t>
      </w:r>
      <w:r>
        <w:rPr>
          <w:rFonts w:hint="eastAsia"/>
        </w:rPr>
        <w:fldChar w:fldCharType="end"/>
      </w:r>
      <w:r>
        <w:rPr>
          <w:rFonts w:hint="eastAsia"/>
        </w:rPr>
        <w:t xml:space="preserve"> </w:t>
      </w:r>
      <w:r>
        <w:rPr>
          <w:rFonts w:hint="eastAsia"/>
        </w:rPr>
        <w:t>岸线基础退缩距离一览表</w:t>
      </w:r>
    </w:p>
    <w:tbl>
      <w:tblPr>
        <w:tblW w:w="5000" w:type="pct"/>
        <w:jc w:val="center"/>
        <w:tblLook w:val="04A0" w:firstRow="1" w:lastRow="0" w:firstColumn="1" w:lastColumn="0" w:noHBand="0" w:noVBand="1"/>
      </w:tblPr>
      <w:tblGrid>
        <w:gridCol w:w="987"/>
        <w:gridCol w:w="1419"/>
        <w:gridCol w:w="1701"/>
        <w:gridCol w:w="4189"/>
      </w:tblGrid>
      <w:tr w:rsidR="00F30B50" w:rsidRPr="00F44834" w14:paraId="4FE7AF92" w14:textId="77777777" w:rsidTr="00F44834">
        <w:trPr>
          <w:trHeight w:val="405"/>
          <w:tblHeader/>
          <w:jc w:val="center"/>
        </w:trPr>
        <w:tc>
          <w:tcPr>
            <w:tcW w:w="14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01550E"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r w:rsidRPr="00F44834">
              <w:rPr>
                <w:rFonts w:ascii="仿宋" w:hAnsi="仿宋" w:cs="宋体" w:hint="eastAsia"/>
                <w:b/>
                <w:bCs/>
                <w:color w:val="000000"/>
                <w:kern w:val="0"/>
                <w:sz w:val="24"/>
                <w:szCs w:val="24"/>
              </w:rPr>
              <w:lastRenderedPageBreak/>
              <w:t>岸线类型</w:t>
            </w:r>
          </w:p>
        </w:tc>
        <w:tc>
          <w:tcPr>
            <w:tcW w:w="10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28DFD7"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r w:rsidRPr="00F44834">
              <w:rPr>
                <w:rFonts w:ascii="仿宋" w:hAnsi="仿宋" w:cs="宋体" w:hint="eastAsia"/>
                <w:b/>
                <w:bCs/>
                <w:color w:val="000000"/>
                <w:kern w:val="0"/>
                <w:sz w:val="24"/>
                <w:szCs w:val="24"/>
              </w:rPr>
              <w:t>基础退缩距离</w:t>
            </w:r>
          </w:p>
        </w:tc>
        <w:tc>
          <w:tcPr>
            <w:tcW w:w="25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200836"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r w:rsidRPr="00F44834">
              <w:rPr>
                <w:rFonts w:ascii="仿宋" w:hAnsi="仿宋" w:cs="宋体" w:hint="eastAsia"/>
                <w:b/>
                <w:bCs/>
                <w:color w:val="000000"/>
                <w:kern w:val="0"/>
                <w:sz w:val="24"/>
                <w:szCs w:val="24"/>
              </w:rPr>
              <w:t>备注</w:t>
            </w:r>
          </w:p>
        </w:tc>
      </w:tr>
      <w:tr w:rsidR="00F44834" w:rsidRPr="00F44834" w14:paraId="05EEF97F" w14:textId="77777777" w:rsidTr="00F44834">
        <w:trPr>
          <w:trHeight w:val="85"/>
          <w:tblHeader/>
          <w:jc w:val="center"/>
        </w:trPr>
        <w:tc>
          <w:tcPr>
            <w:tcW w:w="595" w:type="pct"/>
            <w:tcBorders>
              <w:top w:val="nil"/>
              <w:left w:val="single" w:sz="4" w:space="0" w:color="auto"/>
              <w:bottom w:val="single" w:sz="4" w:space="0" w:color="auto"/>
              <w:right w:val="single" w:sz="4" w:space="0" w:color="auto"/>
            </w:tcBorders>
            <w:shd w:val="clear" w:color="000000" w:fill="FFFFFF"/>
            <w:vAlign w:val="center"/>
            <w:hideMark/>
          </w:tcPr>
          <w:p w14:paraId="06475779"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r w:rsidRPr="00F44834">
              <w:rPr>
                <w:rFonts w:ascii="仿宋" w:hAnsi="仿宋" w:cs="宋体" w:hint="eastAsia"/>
                <w:b/>
                <w:bCs/>
                <w:color w:val="000000"/>
                <w:kern w:val="0"/>
                <w:sz w:val="24"/>
                <w:szCs w:val="24"/>
              </w:rPr>
              <w:t>一级类</w:t>
            </w:r>
          </w:p>
        </w:tc>
        <w:tc>
          <w:tcPr>
            <w:tcW w:w="855" w:type="pct"/>
            <w:tcBorders>
              <w:top w:val="nil"/>
              <w:left w:val="nil"/>
              <w:bottom w:val="single" w:sz="4" w:space="0" w:color="auto"/>
              <w:right w:val="single" w:sz="4" w:space="0" w:color="auto"/>
            </w:tcBorders>
            <w:shd w:val="clear" w:color="000000" w:fill="FFFFFF"/>
            <w:vAlign w:val="center"/>
            <w:hideMark/>
          </w:tcPr>
          <w:p w14:paraId="79F371DA"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r w:rsidRPr="00F44834">
              <w:rPr>
                <w:rFonts w:ascii="仿宋" w:hAnsi="仿宋" w:cs="宋体" w:hint="eastAsia"/>
                <w:b/>
                <w:bCs/>
                <w:color w:val="000000"/>
                <w:kern w:val="0"/>
                <w:sz w:val="24"/>
                <w:szCs w:val="24"/>
              </w:rPr>
              <w:t>二级类</w:t>
            </w:r>
          </w:p>
        </w:tc>
        <w:tc>
          <w:tcPr>
            <w:tcW w:w="1025" w:type="pct"/>
            <w:vMerge/>
            <w:tcBorders>
              <w:top w:val="single" w:sz="4" w:space="0" w:color="auto"/>
              <w:left w:val="single" w:sz="4" w:space="0" w:color="auto"/>
              <w:bottom w:val="single" w:sz="4" w:space="0" w:color="auto"/>
              <w:right w:val="single" w:sz="4" w:space="0" w:color="auto"/>
            </w:tcBorders>
            <w:vAlign w:val="center"/>
            <w:hideMark/>
          </w:tcPr>
          <w:p w14:paraId="0B63C18B"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p>
        </w:tc>
        <w:tc>
          <w:tcPr>
            <w:tcW w:w="2525" w:type="pct"/>
            <w:vMerge/>
            <w:tcBorders>
              <w:top w:val="single" w:sz="4" w:space="0" w:color="auto"/>
              <w:left w:val="single" w:sz="4" w:space="0" w:color="auto"/>
              <w:bottom w:val="single" w:sz="4" w:space="0" w:color="auto"/>
              <w:right w:val="single" w:sz="4" w:space="0" w:color="auto"/>
            </w:tcBorders>
            <w:vAlign w:val="center"/>
            <w:hideMark/>
          </w:tcPr>
          <w:p w14:paraId="0D04A307" w14:textId="77777777" w:rsidR="00F44834" w:rsidRPr="00F44834" w:rsidRDefault="00F44834" w:rsidP="00DC17E4">
            <w:pPr>
              <w:snapToGrid w:val="0"/>
              <w:ind w:firstLineChars="0" w:firstLine="0"/>
              <w:jc w:val="center"/>
              <w:rPr>
                <w:rFonts w:ascii="仿宋" w:hAnsi="仿宋" w:cs="宋体" w:hint="eastAsia"/>
                <w:b/>
                <w:bCs/>
                <w:color w:val="000000"/>
                <w:kern w:val="0"/>
                <w:sz w:val="24"/>
                <w:szCs w:val="24"/>
              </w:rPr>
            </w:pPr>
          </w:p>
        </w:tc>
      </w:tr>
      <w:tr w:rsidR="00F44834" w:rsidRPr="00F44834" w14:paraId="5892F08B" w14:textId="77777777" w:rsidTr="00F44834">
        <w:trPr>
          <w:trHeight w:val="85"/>
          <w:tblHeader/>
          <w:jc w:val="center"/>
        </w:trPr>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08B07D" w14:textId="77777777" w:rsid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自然</w:t>
            </w:r>
          </w:p>
          <w:p w14:paraId="3BE62839" w14:textId="07AD43A4"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岸线</w:t>
            </w:r>
          </w:p>
        </w:tc>
        <w:tc>
          <w:tcPr>
            <w:tcW w:w="855" w:type="pct"/>
            <w:tcBorders>
              <w:top w:val="nil"/>
              <w:left w:val="nil"/>
              <w:bottom w:val="single" w:sz="4" w:space="0" w:color="auto"/>
              <w:right w:val="single" w:sz="4" w:space="0" w:color="auto"/>
            </w:tcBorders>
            <w:shd w:val="clear" w:color="000000" w:fill="FFFFFF"/>
            <w:vAlign w:val="center"/>
            <w:hideMark/>
          </w:tcPr>
          <w:p w14:paraId="07A1D732"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砂质岸线</w:t>
            </w:r>
          </w:p>
        </w:tc>
        <w:tc>
          <w:tcPr>
            <w:tcW w:w="1025" w:type="pct"/>
            <w:tcBorders>
              <w:top w:val="nil"/>
              <w:left w:val="nil"/>
              <w:bottom w:val="single" w:sz="4" w:space="0" w:color="auto"/>
              <w:right w:val="single" w:sz="4" w:space="0" w:color="auto"/>
            </w:tcBorders>
            <w:shd w:val="clear" w:color="000000" w:fill="FFFFFF"/>
            <w:vAlign w:val="center"/>
            <w:hideMark/>
          </w:tcPr>
          <w:p w14:paraId="66C94D63"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AABFF5"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基于岸线自然属性和受海洋灾害影响程度确定。</w:t>
            </w:r>
          </w:p>
        </w:tc>
      </w:tr>
      <w:tr w:rsidR="00F44834" w:rsidRPr="00F44834" w14:paraId="6BB6D416"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1822FCD5"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114A4648"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淤泥质岸线</w:t>
            </w:r>
          </w:p>
        </w:tc>
        <w:tc>
          <w:tcPr>
            <w:tcW w:w="1025" w:type="pct"/>
            <w:tcBorders>
              <w:top w:val="nil"/>
              <w:left w:val="nil"/>
              <w:bottom w:val="single" w:sz="4" w:space="0" w:color="auto"/>
              <w:right w:val="single" w:sz="4" w:space="0" w:color="auto"/>
            </w:tcBorders>
            <w:shd w:val="clear" w:color="000000" w:fill="FFFFFF"/>
            <w:vAlign w:val="center"/>
            <w:hideMark/>
          </w:tcPr>
          <w:p w14:paraId="6976F5E5"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vMerge/>
            <w:tcBorders>
              <w:top w:val="nil"/>
              <w:left w:val="single" w:sz="4" w:space="0" w:color="auto"/>
              <w:bottom w:val="single" w:sz="4" w:space="0" w:color="auto"/>
              <w:right w:val="single" w:sz="4" w:space="0" w:color="auto"/>
            </w:tcBorders>
            <w:vAlign w:val="center"/>
            <w:hideMark/>
          </w:tcPr>
          <w:p w14:paraId="13C445CF"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r>
      <w:tr w:rsidR="00F44834" w:rsidRPr="00F44834" w14:paraId="25185A5D"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5FF3518B"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148C1D96"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基岩岸线</w:t>
            </w:r>
          </w:p>
        </w:tc>
        <w:tc>
          <w:tcPr>
            <w:tcW w:w="1025" w:type="pct"/>
            <w:tcBorders>
              <w:top w:val="nil"/>
              <w:left w:val="nil"/>
              <w:bottom w:val="single" w:sz="4" w:space="0" w:color="auto"/>
              <w:right w:val="single" w:sz="4" w:space="0" w:color="auto"/>
            </w:tcBorders>
            <w:shd w:val="clear" w:color="000000" w:fill="FFFFFF"/>
            <w:vAlign w:val="center"/>
            <w:hideMark/>
          </w:tcPr>
          <w:p w14:paraId="5E57C008"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vMerge/>
            <w:tcBorders>
              <w:top w:val="nil"/>
              <w:left w:val="single" w:sz="4" w:space="0" w:color="auto"/>
              <w:bottom w:val="single" w:sz="4" w:space="0" w:color="auto"/>
              <w:right w:val="single" w:sz="4" w:space="0" w:color="auto"/>
            </w:tcBorders>
            <w:vAlign w:val="center"/>
            <w:hideMark/>
          </w:tcPr>
          <w:p w14:paraId="676EEA1D"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r>
      <w:tr w:rsidR="00F44834" w:rsidRPr="00F44834" w14:paraId="57017372"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324F76FB"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2D9442D1"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生物岸线</w:t>
            </w:r>
          </w:p>
        </w:tc>
        <w:tc>
          <w:tcPr>
            <w:tcW w:w="1025" w:type="pct"/>
            <w:tcBorders>
              <w:top w:val="nil"/>
              <w:left w:val="nil"/>
              <w:bottom w:val="single" w:sz="4" w:space="0" w:color="auto"/>
              <w:right w:val="single" w:sz="4" w:space="0" w:color="auto"/>
            </w:tcBorders>
            <w:shd w:val="clear" w:color="000000" w:fill="FFFFFF"/>
            <w:vAlign w:val="center"/>
            <w:hideMark/>
          </w:tcPr>
          <w:p w14:paraId="2BD41847"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vMerge/>
            <w:tcBorders>
              <w:top w:val="nil"/>
              <w:left w:val="single" w:sz="4" w:space="0" w:color="auto"/>
              <w:bottom w:val="single" w:sz="4" w:space="0" w:color="auto"/>
              <w:right w:val="single" w:sz="4" w:space="0" w:color="auto"/>
            </w:tcBorders>
            <w:vAlign w:val="center"/>
            <w:hideMark/>
          </w:tcPr>
          <w:p w14:paraId="02B43928"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r>
      <w:tr w:rsidR="00F44834" w:rsidRPr="00F44834" w14:paraId="3A0A2E5B" w14:textId="77777777" w:rsidTr="00F44834">
        <w:trPr>
          <w:trHeight w:val="340"/>
          <w:tblHeader/>
          <w:jc w:val="center"/>
        </w:trPr>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64BCF9" w14:textId="77777777" w:rsid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人工</w:t>
            </w:r>
          </w:p>
          <w:p w14:paraId="6DB6B3EE" w14:textId="716770F1"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岸线</w:t>
            </w:r>
          </w:p>
        </w:tc>
        <w:tc>
          <w:tcPr>
            <w:tcW w:w="855" w:type="pct"/>
            <w:tcBorders>
              <w:top w:val="nil"/>
              <w:left w:val="nil"/>
              <w:bottom w:val="single" w:sz="4" w:space="0" w:color="auto"/>
              <w:right w:val="single" w:sz="4" w:space="0" w:color="auto"/>
            </w:tcBorders>
            <w:shd w:val="clear" w:color="000000" w:fill="FFFFFF"/>
            <w:vAlign w:val="center"/>
            <w:hideMark/>
          </w:tcPr>
          <w:p w14:paraId="1521A84D"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港口、码头、渔港、临海工业区等生产作业类岸线</w:t>
            </w:r>
          </w:p>
        </w:tc>
        <w:tc>
          <w:tcPr>
            <w:tcW w:w="1025" w:type="pct"/>
            <w:tcBorders>
              <w:top w:val="nil"/>
              <w:left w:val="nil"/>
              <w:bottom w:val="single" w:sz="4" w:space="0" w:color="auto"/>
              <w:right w:val="single" w:sz="4" w:space="0" w:color="auto"/>
            </w:tcBorders>
            <w:shd w:val="clear" w:color="000000" w:fill="FFFFFF"/>
            <w:vAlign w:val="center"/>
            <w:hideMark/>
          </w:tcPr>
          <w:p w14:paraId="474248BF"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不做退缩距离要求</w:t>
            </w:r>
          </w:p>
        </w:tc>
        <w:tc>
          <w:tcPr>
            <w:tcW w:w="2525" w:type="pct"/>
            <w:tcBorders>
              <w:top w:val="nil"/>
              <w:left w:val="nil"/>
              <w:bottom w:val="single" w:sz="4" w:space="0" w:color="auto"/>
              <w:right w:val="single" w:sz="4" w:space="0" w:color="auto"/>
            </w:tcBorders>
            <w:shd w:val="clear" w:color="000000" w:fill="FFFFFF"/>
            <w:vAlign w:val="center"/>
            <w:hideMark/>
          </w:tcPr>
          <w:p w14:paraId="54ED98C2"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由于生产作业类建设属于赖水性作业，需要沿岸线建设，因此不做退缩距离要求。</w:t>
            </w:r>
          </w:p>
        </w:tc>
      </w:tr>
      <w:tr w:rsidR="00F44834" w:rsidRPr="00F44834" w14:paraId="31001575"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33A137C5"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E54AD2"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海堤等生产防护类岸线</w:t>
            </w:r>
          </w:p>
        </w:tc>
        <w:tc>
          <w:tcPr>
            <w:tcW w:w="1025" w:type="pct"/>
            <w:tcBorders>
              <w:top w:val="nil"/>
              <w:left w:val="nil"/>
              <w:bottom w:val="single" w:sz="4" w:space="0" w:color="auto"/>
              <w:right w:val="single" w:sz="4" w:space="0" w:color="auto"/>
            </w:tcBorders>
            <w:shd w:val="clear" w:color="000000" w:fill="FFFFFF"/>
            <w:vAlign w:val="center"/>
            <w:hideMark/>
          </w:tcPr>
          <w:p w14:paraId="5974345A"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位于河口海域，≥38米</w:t>
            </w:r>
          </w:p>
        </w:tc>
        <w:tc>
          <w:tcPr>
            <w:tcW w:w="252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094745"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与河岸线水系控制线的管</w:t>
            </w:r>
            <w:proofErr w:type="gramStart"/>
            <w:r w:rsidRPr="00F44834">
              <w:rPr>
                <w:rFonts w:ascii="仿宋" w:hAnsi="仿宋" w:cs="宋体" w:hint="eastAsia"/>
                <w:color w:val="000000"/>
                <w:kern w:val="0"/>
                <w:sz w:val="24"/>
                <w:szCs w:val="24"/>
              </w:rPr>
              <w:t>控距离</w:t>
            </w:r>
            <w:proofErr w:type="gramEnd"/>
            <w:r w:rsidRPr="00F44834">
              <w:rPr>
                <w:rFonts w:ascii="仿宋" w:hAnsi="仿宋" w:cs="宋体" w:hint="eastAsia"/>
                <w:color w:val="000000"/>
                <w:kern w:val="0"/>
                <w:sz w:val="24"/>
                <w:szCs w:val="24"/>
              </w:rPr>
              <w:t>相衔接。</w:t>
            </w:r>
          </w:p>
        </w:tc>
      </w:tr>
      <w:tr w:rsidR="00F44834" w:rsidRPr="00F44834" w14:paraId="23CA7DAA"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6B43F8DA"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vMerge/>
            <w:tcBorders>
              <w:top w:val="nil"/>
              <w:left w:val="single" w:sz="4" w:space="0" w:color="auto"/>
              <w:bottom w:val="single" w:sz="4" w:space="0" w:color="auto"/>
              <w:right w:val="single" w:sz="4" w:space="0" w:color="auto"/>
            </w:tcBorders>
            <w:vAlign w:val="center"/>
            <w:hideMark/>
          </w:tcPr>
          <w:p w14:paraId="29AEAABF"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1025" w:type="pct"/>
            <w:tcBorders>
              <w:top w:val="nil"/>
              <w:left w:val="nil"/>
              <w:bottom w:val="single" w:sz="4" w:space="0" w:color="auto"/>
              <w:right w:val="single" w:sz="4" w:space="0" w:color="auto"/>
            </w:tcBorders>
            <w:shd w:val="clear" w:color="000000" w:fill="FFFFFF"/>
            <w:vAlign w:val="center"/>
            <w:hideMark/>
          </w:tcPr>
          <w:p w14:paraId="2CD93C6D"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位于开阔海域，≥80米</w:t>
            </w:r>
          </w:p>
        </w:tc>
        <w:tc>
          <w:tcPr>
            <w:tcW w:w="2525" w:type="pct"/>
            <w:vMerge/>
            <w:tcBorders>
              <w:top w:val="nil"/>
              <w:left w:val="single" w:sz="4" w:space="0" w:color="auto"/>
              <w:bottom w:val="single" w:sz="4" w:space="0" w:color="auto"/>
              <w:right w:val="single" w:sz="4" w:space="0" w:color="auto"/>
            </w:tcBorders>
            <w:vAlign w:val="center"/>
            <w:hideMark/>
          </w:tcPr>
          <w:p w14:paraId="24EFEFAD"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r>
      <w:tr w:rsidR="00F44834" w:rsidRPr="00F44834" w14:paraId="2903D4F0"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2A43B6FB"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02CF74F5"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城镇生活、休闲、旅游等生活类岸线</w:t>
            </w:r>
          </w:p>
        </w:tc>
        <w:tc>
          <w:tcPr>
            <w:tcW w:w="1025" w:type="pct"/>
            <w:tcBorders>
              <w:top w:val="nil"/>
              <w:left w:val="nil"/>
              <w:bottom w:val="single" w:sz="4" w:space="0" w:color="auto"/>
              <w:right w:val="single" w:sz="4" w:space="0" w:color="auto"/>
            </w:tcBorders>
            <w:shd w:val="clear" w:color="000000" w:fill="FFFFFF"/>
            <w:vAlign w:val="center"/>
            <w:hideMark/>
          </w:tcPr>
          <w:p w14:paraId="6BC69033"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≥50米</w:t>
            </w:r>
          </w:p>
        </w:tc>
        <w:tc>
          <w:tcPr>
            <w:tcW w:w="2525" w:type="pct"/>
            <w:tcBorders>
              <w:top w:val="nil"/>
              <w:left w:val="nil"/>
              <w:bottom w:val="single" w:sz="4" w:space="0" w:color="auto"/>
              <w:right w:val="single" w:sz="4" w:space="0" w:color="auto"/>
            </w:tcBorders>
            <w:shd w:val="clear" w:color="000000" w:fill="FFFFFF"/>
            <w:vAlign w:val="center"/>
            <w:hideMark/>
          </w:tcPr>
          <w:p w14:paraId="3B96F362"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城镇空间内的生活性岸线重点考虑</w:t>
            </w:r>
            <w:proofErr w:type="gramStart"/>
            <w:r w:rsidRPr="00F44834">
              <w:rPr>
                <w:rFonts w:ascii="仿宋" w:hAnsi="仿宋" w:cs="宋体" w:hint="eastAsia"/>
                <w:color w:val="000000"/>
                <w:kern w:val="0"/>
                <w:sz w:val="24"/>
                <w:szCs w:val="24"/>
              </w:rPr>
              <w:t>亲海功能河景观</w:t>
            </w:r>
            <w:proofErr w:type="gramEnd"/>
            <w:r w:rsidRPr="00F44834">
              <w:rPr>
                <w:rFonts w:ascii="仿宋" w:hAnsi="仿宋" w:cs="宋体" w:hint="eastAsia"/>
                <w:color w:val="000000"/>
                <w:kern w:val="0"/>
                <w:sz w:val="24"/>
                <w:szCs w:val="24"/>
              </w:rPr>
              <w:t>建设。由于部分沿海地市的生活类岸线开发强度较大，建筑较难推出，故选取50米作为最低退缩距离。有条件的地市可适当扩大该距离。</w:t>
            </w:r>
          </w:p>
        </w:tc>
      </w:tr>
      <w:tr w:rsidR="00F44834" w:rsidRPr="00F44834" w14:paraId="78BC9813"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130CC8F7"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6C867409"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生态保护、恢复、科普等生态类岸线</w:t>
            </w:r>
          </w:p>
        </w:tc>
        <w:tc>
          <w:tcPr>
            <w:tcW w:w="1025" w:type="pct"/>
            <w:tcBorders>
              <w:top w:val="nil"/>
              <w:left w:val="nil"/>
              <w:bottom w:val="single" w:sz="4" w:space="0" w:color="auto"/>
              <w:right w:val="single" w:sz="4" w:space="0" w:color="auto"/>
            </w:tcBorders>
            <w:shd w:val="clear" w:color="000000" w:fill="FFFFFF"/>
            <w:vAlign w:val="center"/>
            <w:hideMark/>
          </w:tcPr>
          <w:p w14:paraId="7D1E61F8"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tcBorders>
              <w:top w:val="nil"/>
              <w:left w:val="nil"/>
              <w:bottom w:val="single" w:sz="4" w:space="0" w:color="auto"/>
              <w:right w:val="single" w:sz="4" w:space="0" w:color="auto"/>
            </w:tcBorders>
            <w:shd w:val="clear" w:color="000000" w:fill="FFFFFF"/>
            <w:vAlign w:val="center"/>
            <w:hideMark/>
          </w:tcPr>
          <w:p w14:paraId="11A16C18"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参照自然岸线的标准确定退缩距离。</w:t>
            </w:r>
          </w:p>
        </w:tc>
      </w:tr>
      <w:tr w:rsidR="00F44834" w:rsidRPr="00F44834" w14:paraId="457535C1" w14:textId="77777777" w:rsidTr="00F44834">
        <w:trPr>
          <w:trHeight w:val="85"/>
          <w:tblHeader/>
          <w:jc w:val="center"/>
        </w:trPr>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346CEC5" w14:textId="77777777" w:rsid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其他</w:t>
            </w:r>
          </w:p>
          <w:p w14:paraId="76231C6A" w14:textId="3BB253D4"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岸线</w:t>
            </w:r>
          </w:p>
        </w:tc>
        <w:tc>
          <w:tcPr>
            <w:tcW w:w="855" w:type="pct"/>
            <w:tcBorders>
              <w:top w:val="nil"/>
              <w:left w:val="nil"/>
              <w:bottom w:val="single" w:sz="4" w:space="0" w:color="auto"/>
              <w:right w:val="single" w:sz="4" w:space="0" w:color="auto"/>
            </w:tcBorders>
            <w:shd w:val="clear" w:color="000000" w:fill="FFFFFF"/>
            <w:vAlign w:val="center"/>
            <w:hideMark/>
          </w:tcPr>
          <w:p w14:paraId="3C06171A"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河口岸线</w:t>
            </w:r>
          </w:p>
        </w:tc>
        <w:tc>
          <w:tcPr>
            <w:tcW w:w="1025" w:type="pct"/>
            <w:tcBorders>
              <w:top w:val="nil"/>
              <w:left w:val="nil"/>
              <w:bottom w:val="single" w:sz="4" w:space="0" w:color="auto"/>
              <w:right w:val="single" w:sz="4" w:space="0" w:color="auto"/>
            </w:tcBorders>
            <w:shd w:val="clear" w:color="000000" w:fill="FFFFFF"/>
            <w:vAlign w:val="center"/>
            <w:hideMark/>
          </w:tcPr>
          <w:p w14:paraId="50B11F61"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不做退缩距离要求</w:t>
            </w:r>
          </w:p>
        </w:tc>
        <w:tc>
          <w:tcPr>
            <w:tcW w:w="2525" w:type="pct"/>
            <w:tcBorders>
              <w:top w:val="nil"/>
              <w:left w:val="nil"/>
              <w:bottom w:val="single" w:sz="4" w:space="0" w:color="auto"/>
              <w:right w:val="single" w:sz="4" w:space="0" w:color="auto"/>
            </w:tcBorders>
            <w:shd w:val="clear" w:color="000000" w:fill="FFFFFF"/>
            <w:vAlign w:val="center"/>
            <w:hideMark/>
          </w:tcPr>
          <w:p w14:paraId="360DAB66"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考虑现实情况，河口岸线一般不进行建筑物建设，不做退缩要求。</w:t>
            </w:r>
          </w:p>
        </w:tc>
      </w:tr>
      <w:tr w:rsidR="00F44834" w:rsidRPr="00F44834" w14:paraId="653DCB2A" w14:textId="77777777" w:rsidTr="00F44834">
        <w:trPr>
          <w:trHeight w:val="85"/>
          <w:tblHeader/>
          <w:jc w:val="center"/>
        </w:trPr>
        <w:tc>
          <w:tcPr>
            <w:tcW w:w="595" w:type="pct"/>
            <w:vMerge/>
            <w:tcBorders>
              <w:top w:val="nil"/>
              <w:left w:val="single" w:sz="4" w:space="0" w:color="auto"/>
              <w:bottom w:val="single" w:sz="4" w:space="0" w:color="auto"/>
              <w:right w:val="single" w:sz="4" w:space="0" w:color="auto"/>
            </w:tcBorders>
            <w:vAlign w:val="center"/>
            <w:hideMark/>
          </w:tcPr>
          <w:p w14:paraId="3C9C14D1" w14:textId="77777777" w:rsidR="00F44834" w:rsidRPr="00F44834" w:rsidRDefault="00F44834" w:rsidP="00DC17E4">
            <w:pPr>
              <w:snapToGrid w:val="0"/>
              <w:ind w:firstLineChars="0" w:firstLine="0"/>
              <w:rPr>
                <w:rFonts w:ascii="仿宋" w:hAnsi="仿宋" w:cs="宋体" w:hint="eastAsia"/>
                <w:color w:val="000000"/>
                <w:kern w:val="0"/>
                <w:sz w:val="24"/>
                <w:szCs w:val="24"/>
              </w:rPr>
            </w:pPr>
          </w:p>
        </w:tc>
        <w:tc>
          <w:tcPr>
            <w:tcW w:w="855" w:type="pct"/>
            <w:tcBorders>
              <w:top w:val="nil"/>
              <w:left w:val="nil"/>
              <w:bottom w:val="single" w:sz="4" w:space="0" w:color="auto"/>
              <w:right w:val="single" w:sz="4" w:space="0" w:color="auto"/>
            </w:tcBorders>
            <w:shd w:val="clear" w:color="000000" w:fill="FFFFFF"/>
            <w:vAlign w:val="center"/>
            <w:hideMark/>
          </w:tcPr>
          <w:p w14:paraId="4AD75863"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生态恢复岸线</w:t>
            </w:r>
          </w:p>
        </w:tc>
        <w:tc>
          <w:tcPr>
            <w:tcW w:w="1025" w:type="pct"/>
            <w:tcBorders>
              <w:top w:val="nil"/>
              <w:left w:val="nil"/>
              <w:bottom w:val="single" w:sz="4" w:space="0" w:color="auto"/>
              <w:right w:val="single" w:sz="4" w:space="0" w:color="auto"/>
            </w:tcBorders>
            <w:shd w:val="clear" w:color="000000" w:fill="FFFFFF"/>
            <w:vAlign w:val="center"/>
            <w:hideMark/>
          </w:tcPr>
          <w:p w14:paraId="4266AC3A"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≥100米</w:t>
            </w:r>
          </w:p>
        </w:tc>
        <w:tc>
          <w:tcPr>
            <w:tcW w:w="2525" w:type="pct"/>
            <w:tcBorders>
              <w:top w:val="nil"/>
              <w:left w:val="nil"/>
              <w:bottom w:val="single" w:sz="4" w:space="0" w:color="auto"/>
              <w:right w:val="single" w:sz="4" w:space="0" w:color="auto"/>
            </w:tcBorders>
            <w:shd w:val="clear" w:color="000000" w:fill="FFFFFF"/>
            <w:vAlign w:val="center"/>
            <w:hideMark/>
          </w:tcPr>
          <w:p w14:paraId="77E9F3E0" w14:textId="77777777" w:rsidR="00F44834" w:rsidRPr="00F44834" w:rsidRDefault="00F44834" w:rsidP="00DC17E4">
            <w:pPr>
              <w:snapToGrid w:val="0"/>
              <w:ind w:firstLineChars="0" w:firstLine="0"/>
              <w:rPr>
                <w:rFonts w:ascii="仿宋" w:hAnsi="仿宋" w:cs="宋体" w:hint="eastAsia"/>
                <w:color w:val="000000"/>
                <w:kern w:val="0"/>
                <w:sz w:val="24"/>
                <w:szCs w:val="24"/>
              </w:rPr>
            </w:pPr>
            <w:r w:rsidRPr="00F44834">
              <w:rPr>
                <w:rFonts w:ascii="仿宋" w:hAnsi="仿宋" w:cs="宋体" w:hint="eastAsia"/>
                <w:color w:val="000000"/>
                <w:kern w:val="0"/>
                <w:sz w:val="24"/>
                <w:szCs w:val="24"/>
              </w:rPr>
              <w:t>参考自然岸线，基于岸线自然属性和受海洋灾害影响程度确定。</w:t>
            </w:r>
          </w:p>
        </w:tc>
      </w:tr>
    </w:tbl>
    <w:p w14:paraId="7E91C884" w14:textId="77777777" w:rsidR="00AC466B" w:rsidRPr="00D818D6" w:rsidRDefault="00AC466B" w:rsidP="009F15EA">
      <w:pPr>
        <w:snapToGrid w:val="0"/>
        <w:spacing w:beforeLines="50" w:before="190" w:afterLines="50" w:after="190" w:line="360" w:lineRule="auto"/>
        <w:ind w:firstLineChars="0" w:firstLine="0"/>
        <w:contextualSpacing/>
        <w:jc w:val="center"/>
        <w:rPr>
          <w:rFonts w:ascii="仿宋" w:hAnsi="仿宋" w:cs="仿宋" w:hint="eastAsia"/>
          <w:sz w:val="32"/>
          <w:szCs w:val="32"/>
        </w:rPr>
      </w:pPr>
    </w:p>
    <w:p w14:paraId="39C6612C" w14:textId="64472EA8" w:rsidR="00AC466B" w:rsidRPr="009F15EA" w:rsidRDefault="00A22493" w:rsidP="009F15EA">
      <w:pPr>
        <w:pStyle w:val="af6"/>
        <w:spacing w:beforeLines="50" w:before="190" w:line="240" w:lineRule="auto"/>
        <w:ind w:firstLineChars="0" w:firstLine="0"/>
        <w:jc w:val="center"/>
        <w:rPr>
          <w:rFonts w:ascii="仿宋" w:eastAsia="仿宋" w:hAnsi="仿宋" w:cs="仿宋" w:hint="eastAsia"/>
          <w:color w:val="000000"/>
          <w:sz w:val="32"/>
          <w:szCs w:val="32"/>
        </w:rPr>
      </w:pPr>
      <w:r w:rsidRPr="00DD4744">
        <w:rPr>
          <w:rFonts w:ascii="仿宋" w:hAnsi="仿宋" w:cs="仿宋" w:hint="eastAsia"/>
          <w:noProof/>
        </w:rPr>
        <w:drawing>
          <wp:inline distT="0" distB="0" distL="114300" distR="114300" wp14:anchorId="6D6A07B9" wp14:editId="17B73D25">
            <wp:extent cx="1310005" cy="966470"/>
            <wp:effectExtent l="0" t="0" r="10795" b="1143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0"/>
                    <a:stretch>
                      <a:fillRect/>
                    </a:stretch>
                  </pic:blipFill>
                  <pic:spPr>
                    <a:xfrm>
                      <a:off x="0" y="0"/>
                      <a:ext cx="1310005" cy="966470"/>
                    </a:xfrm>
                    <a:prstGeom prst="rect">
                      <a:avLst/>
                    </a:prstGeom>
                  </pic:spPr>
                </pic:pic>
              </a:graphicData>
            </a:graphic>
          </wp:inline>
        </w:drawing>
      </w:r>
      <w:r w:rsidRPr="00DD4744">
        <w:rPr>
          <w:rFonts w:ascii="仿宋" w:hAnsi="仿宋" w:cs="仿宋" w:hint="eastAsia"/>
          <w:noProof/>
        </w:rPr>
        <w:drawing>
          <wp:inline distT="0" distB="0" distL="114300" distR="114300" wp14:anchorId="116DFFA3" wp14:editId="43F4BA2A">
            <wp:extent cx="1310005" cy="966470"/>
            <wp:effectExtent l="0" t="0" r="10795" b="1143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1"/>
                    <a:stretch>
                      <a:fillRect/>
                    </a:stretch>
                  </pic:blipFill>
                  <pic:spPr>
                    <a:xfrm>
                      <a:off x="0" y="0"/>
                      <a:ext cx="1310005" cy="966470"/>
                    </a:xfrm>
                    <a:prstGeom prst="rect">
                      <a:avLst/>
                    </a:prstGeom>
                  </pic:spPr>
                </pic:pic>
              </a:graphicData>
            </a:graphic>
          </wp:inline>
        </w:drawing>
      </w:r>
      <w:r>
        <w:rPr>
          <w:noProof/>
        </w:rPr>
        <w:drawing>
          <wp:inline distT="0" distB="0" distL="0" distR="0" wp14:anchorId="05883C63" wp14:editId="51A69E86">
            <wp:extent cx="1314458" cy="969010"/>
            <wp:effectExtent l="0" t="0" r="0" b="25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14458" cy="969010"/>
                    </a:xfrm>
                    <a:prstGeom prst="rect">
                      <a:avLst/>
                    </a:prstGeom>
                  </pic:spPr>
                </pic:pic>
              </a:graphicData>
            </a:graphic>
          </wp:inline>
        </w:drawing>
      </w:r>
      <w:r>
        <w:rPr>
          <w:noProof/>
        </w:rPr>
        <w:drawing>
          <wp:inline distT="0" distB="0" distL="0" distR="0" wp14:anchorId="6361717F" wp14:editId="14282CB1">
            <wp:extent cx="1314458" cy="969010"/>
            <wp:effectExtent l="0" t="0" r="0" b="254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14458" cy="969010"/>
                    </a:xfrm>
                    <a:prstGeom prst="rect">
                      <a:avLst/>
                    </a:prstGeom>
                  </pic:spPr>
                </pic:pic>
              </a:graphicData>
            </a:graphic>
          </wp:inline>
        </w:drawing>
      </w:r>
    </w:p>
    <w:p w14:paraId="2A4C6DB8" w14:textId="0D99DC90" w:rsidR="00AC466B" w:rsidRDefault="009F15EA" w:rsidP="009F15EA">
      <w:pPr>
        <w:pStyle w:val="a4"/>
        <w:spacing w:before="0"/>
        <w:rPr>
          <w:rFonts w:ascii="仿宋" w:hAnsi="仿宋" w:cs="仿宋" w:hint="eastAsia"/>
          <w:sz w:val="24"/>
          <w:szCs w:val="24"/>
        </w:rPr>
      </w:pPr>
      <w:bookmarkStart w:id="23" w:name="_Hlk179535727"/>
      <w:r w:rsidRPr="00A22493">
        <w:rPr>
          <w:rFonts w:hint="eastAsia"/>
        </w:rPr>
        <w:t>图</w:t>
      </w:r>
      <w:r w:rsidRPr="00A22493">
        <w:rPr>
          <w:rFonts w:hint="eastAsia"/>
        </w:rPr>
        <w:t xml:space="preserve"> </w:t>
      </w:r>
      <w:r w:rsidRPr="00A22493">
        <w:rPr>
          <w:rFonts w:hint="eastAsia"/>
        </w:rPr>
        <w:fldChar w:fldCharType="begin"/>
      </w:r>
      <w:r w:rsidRPr="00A22493">
        <w:rPr>
          <w:rFonts w:hint="eastAsia"/>
        </w:rPr>
        <w:instrText xml:space="preserve"> SEQ </w:instrText>
      </w:r>
      <w:r w:rsidRPr="00A22493">
        <w:rPr>
          <w:rFonts w:hint="eastAsia"/>
        </w:rPr>
        <w:instrText>图</w:instrText>
      </w:r>
      <w:r w:rsidRPr="00A22493">
        <w:rPr>
          <w:rFonts w:hint="eastAsia"/>
        </w:rPr>
        <w:instrText xml:space="preserve"> \* ARABIC </w:instrText>
      </w:r>
      <w:r w:rsidRPr="00A22493">
        <w:rPr>
          <w:rFonts w:hint="eastAsia"/>
        </w:rPr>
        <w:fldChar w:fldCharType="separate"/>
      </w:r>
      <w:r w:rsidR="00712A7B" w:rsidRPr="00A22493">
        <w:rPr>
          <w:rFonts w:hint="eastAsia"/>
          <w:noProof/>
        </w:rPr>
        <w:t>4</w:t>
      </w:r>
      <w:r w:rsidRPr="00A22493">
        <w:rPr>
          <w:rFonts w:hint="eastAsia"/>
        </w:rPr>
        <w:fldChar w:fldCharType="end"/>
      </w:r>
      <w:r w:rsidRPr="00A22493">
        <w:rPr>
          <w:rFonts w:ascii="仿宋" w:hAnsi="仿宋" w:cs="仿宋" w:hint="eastAsia"/>
          <w:sz w:val="24"/>
          <w:szCs w:val="24"/>
        </w:rPr>
        <w:t>风暴潮、海啸等海洋灾害风险普查</w:t>
      </w:r>
    </w:p>
    <w:p w14:paraId="6E5BD31E" w14:textId="77777777" w:rsidR="00AC466B" w:rsidRPr="00953EED" w:rsidRDefault="00000000" w:rsidP="009F15EA">
      <w:pPr>
        <w:pStyle w:val="3"/>
        <w:keepNext w:val="0"/>
        <w:keepLines w:val="0"/>
        <w:numPr>
          <w:ilvl w:val="0"/>
          <w:numId w:val="26"/>
        </w:numPr>
        <w:snapToGrid w:val="0"/>
        <w:spacing w:beforeLines="50" w:before="190" w:afterLines="50" w:after="190"/>
        <w:ind w:firstLineChars="0"/>
        <w:contextualSpacing/>
      </w:pPr>
      <w:bookmarkStart w:id="24" w:name="_Toc179533435"/>
      <w:bookmarkEnd w:id="23"/>
      <w:r w:rsidRPr="00953EED">
        <w:rPr>
          <w:rFonts w:hint="eastAsia"/>
        </w:rPr>
        <w:t>基于社会因素修正海岸建筑退缩线</w:t>
      </w:r>
      <w:bookmarkEnd w:id="24"/>
    </w:p>
    <w:p w14:paraId="53BF1877" w14:textId="1B161D53" w:rsidR="00AC466B" w:rsidRPr="00EB672D" w:rsidRDefault="00000000" w:rsidP="009F15EA">
      <w:pPr>
        <w:snapToGrid w:val="0"/>
        <w:spacing w:beforeLines="50" w:before="190" w:afterLines="50" w:after="190" w:line="360" w:lineRule="auto"/>
        <w:ind w:firstLine="640"/>
        <w:contextualSpacing/>
        <w:rPr>
          <w:rFonts w:ascii="仿宋" w:hAnsi="仿宋" w:cs="仿宋" w:hint="eastAsia"/>
          <w:sz w:val="32"/>
          <w:szCs w:val="32"/>
        </w:rPr>
      </w:pPr>
      <w:r w:rsidRPr="00EB672D">
        <w:rPr>
          <w:rFonts w:ascii="仿宋" w:hAnsi="仿宋" w:cs="仿宋" w:hint="eastAsia"/>
          <w:sz w:val="32"/>
          <w:szCs w:val="32"/>
        </w:rPr>
        <w:t>依据《广东省海岸建筑退缩线划定技术指引（试行）》，</w:t>
      </w:r>
      <w:r w:rsidRPr="00EB672D">
        <w:rPr>
          <w:rFonts w:ascii="仿宋" w:hAnsi="仿宋" w:cs="仿宋" w:hint="eastAsia"/>
          <w:sz w:val="32"/>
          <w:szCs w:val="32"/>
        </w:rPr>
        <w:lastRenderedPageBreak/>
        <w:t>叠加生态保护红线、滨海公路、</w:t>
      </w:r>
      <w:proofErr w:type="gramStart"/>
      <w:r w:rsidRPr="00EB672D">
        <w:rPr>
          <w:rFonts w:ascii="仿宋" w:hAnsi="仿宋" w:cs="仿宋" w:hint="eastAsia"/>
          <w:sz w:val="32"/>
          <w:szCs w:val="32"/>
        </w:rPr>
        <w:t>亲海空间</w:t>
      </w:r>
      <w:proofErr w:type="gramEnd"/>
      <w:r w:rsidRPr="00EB672D">
        <w:rPr>
          <w:rFonts w:ascii="仿宋" w:hAnsi="仿宋" w:cs="仿宋" w:hint="eastAsia"/>
          <w:sz w:val="32"/>
          <w:szCs w:val="32"/>
        </w:rPr>
        <w:t>，进行修正：</w:t>
      </w:r>
    </w:p>
    <w:p w14:paraId="651A5CBA" w14:textId="482EC0C7" w:rsidR="00AC466B" w:rsidRPr="00EB672D" w:rsidRDefault="009F15EA" w:rsidP="009F15EA">
      <w:pPr>
        <w:snapToGrid w:val="0"/>
        <w:spacing w:beforeLines="50" w:before="190" w:afterLines="50" w:after="190" w:line="360" w:lineRule="auto"/>
        <w:ind w:firstLine="640"/>
        <w:contextualSpacing/>
        <w:rPr>
          <w:rFonts w:ascii="仿宋" w:hAnsi="仿宋" w:cs="仿宋" w:hint="eastAsia"/>
          <w:sz w:val="32"/>
          <w:szCs w:val="32"/>
        </w:rPr>
      </w:pPr>
      <w:r>
        <w:rPr>
          <w:rFonts w:ascii="仿宋" w:hAnsi="仿宋" w:cs="仿宋" w:hint="eastAsia"/>
          <w:sz w:val="32"/>
          <w:szCs w:val="32"/>
        </w:rPr>
        <w:t>（1）</w:t>
      </w:r>
      <w:r w:rsidRPr="00EB672D">
        <w:rPr>
          <w:rFonts w:ascii="仿宋" w:hAnsi="仿宋" w:cs="仿宋" w:hint="eastAsia"/>
          <w:sz w:val="32"/>
          <w:szCs w:val="32"/>
        </w:rPr>
        <w:t>由于揭阳生态保护红线区范围在基础退缩距离内，保持原退缩距离不变；</w:t>
      </w:r>
    </w:p>
    <w:p w14:paraId="3F64410F" w14:textId="70189297" w:rsidR="00AC466B" w:rsidRPr="00EB672D" w:rsidRDefault="009F15EA" w:rsidP="009F15EA">
      <w:pPr>
        <w:snapToGrid w:val="0"/>
        <w:spacing w:beforeLines="50" w:before="190" w:afterLines="50" w:after="190" w:line="360" w:lineRule="auto"/>
        <w:ind w:firstLine="640"/>
        <w:contextualSpacing/>
        <w:rPr>
          <w:rFonts w:ascii="仿宋" w:hAnsi="仿宋" w:cs="仿宋" w:hint="eastAsia"/>
          <w:sz w:val="32"/>
          <w:szCs w:val="32"/>
        </w:rPr>
      </w:pPr>
      <w:r>
        <w:rPr>
          <w:rFonts w:ascii="仿宋" w:hAnsi="仿宋" w:cs="仿宋" w:hint="eastAsia"/>
          <w:sz w:val="32"/>
          <w:szCs w:val="32"/>
        </w:rPr>
        <w:t>（2）</w:t>
      </w:r>
      <w:r w:rsidRPr="00EB672D">
        <w:rPr>
          <w:rFonts w:ascii="仿宋" w:hAnsi="仿宋" w:cs="仿宋" w:hint="eastAsia"/>
          <w:sz w:val="32"/>
          <w:szCs w:val="32"/>
        </w:rPr>
        <w:t>滨海道路部分或全部位于基础退缩区域内时，以基础退缩区域内道路向海一侧范围为边界，修正海岸建筑退缩线；</w:t>
      </w:r>
    </w:p>
    <w:p w14:paraId="5E431CD8" w14:textId="77777777" w:rsidR="009F15EA" w:rsidRDefault="009F15EA" w:rsidP="009F15EA">
      <w:pPr>
        <w:snapToGrid w:val="0"/>
        <w:spacing w:beforeLines="50" w:before="190" w:afterLines="50" w:after="190" w:line="360" w:lineRule="auto"/>
        <w:ind w:firstLine="640"/>
        <w:contextualSpacing/>
        <w:jc w:val="left"/>
        <w:rPr>
          <w:rFonts w:ascii="仿宋" w:hAnsi="仿宋" w:cs="仿宋" w:hint="eastAsia"/>
          <w:sz w:val="32"/>
          <w:szCs w:val="32"/>
        </w:rPr>
      </w:pPr>
      <w:r>
        <w:rPr>
          <w:rFonts w:ascii="仿宋" w:hAnsi="仿宋" w:cs="仿宋" w:hint="eastAsia"/>
          <w:sz w:val="32"/>
          <w:szCs w:val="32"/>
        </w:rPr>
        <w:t>（3）</w:t>
      </w:r>
      <w:proofErr w:type="gramStart"/>
      <w:r w:rsidRPr="00EB672D">
        <w:rPr>
          <w:rFonts w:ascii="仿宋" w:hAnsi="仿宋" w:cs="仿宋" w:hint="eastAsia"/>
          <w:sz w:val="32"/>
          <w:szCs w:val="32"/>
        </w:rPr>
        <w:t>亲海空间</w:t>
      </w:r>
      <w:proofErr w:type="gramEnd"/>
      <w:r w:rsidRPr="00EB672D">
        <w:rPr>
          <w:rFonts w:ascii="仿宋" w:hAnsi="仿宋" w:cs="仿宋" w:hint="eastAsia"/>
          <w:sz w:val="32"/>
          <w:szCs w:val="32"/>
        </w:rPr>
        <w:t>与基础退缩距离内区域相交并超出该区域时，以</w:t>
      </w:r>
      <w:proofErr w:type="gramStart"/>
      <w:r w:rsidRPr="00EB672D">
        <w:rPr>
          <w:rFonts w:ascii="仿宋" w:hAnsi="仿宋" w:cs="仿宋" w:hint="eastAsia"/>
          <w:sz w:val="32"/>
          <w:szCs w:val="32"/>
        </w:rPr>
        <w:t>亲海空间</w:t>
      </w:r>
      <w:proofErr w:type="gramEnd"/>
      <w:r w:rsidRPr="00EB672D">
        <w:rPr>
          <w:rFonts w:ascii="仿宋" w:hAnsi="仿宋" w:cs="仿宋" w:hint="eastAsia"/>
          <w:sz w:val="32"/>
          <w:szCs w:val="32"/>
        </w:rPr>
        <w:t>向陆一侧最远边缘线为退缩线的外缘线。</w:t>
      </w:r>
    </w:p>
    <w:p w14:paraId="0A530390" w14:textId="2AF535D5" w:rsidR="00AC466B" w:rsidRPr="009F15EA" w:rsidRDefault="00000000" w:rsidP="009F15EA">
      <w:pPr>
        <w:snapToGrid w:val="0"/>
        <w:spacing w:beforeLines="50" w:before="190"/>
        <w:ind w:firstLineChars="0" w:firstLine="0"/>
        <w:contextualSpacing/>
        <w:jc w:val="center"/>
        <w:rPr>
          <w:rFonts w:ascii="仿宋" w:hAnsi="仿宋" w:cs="仿宋" w:hint="eastAsia"/>
          <w:color w:val="000000"/>
          <w:sz w:val="32"/>
          <w:szCs w:val="32"/>
        </w:rPr>
      </w:pPr>
      <w:r w:rsidRPr="009F15EA">
        <w:rPr>
          <w:rFonts w:ascii="仿宋" w:hAnsi="仿宋" w:cs="仿宋" w:hint="eastAsia"/>
          <w:noProof/>
          <w:color w:val="000000"/>
          <w:sz w:val="32"/>
          <w:szCs w:val="32"/>
        </w:rPr>
        <w:drawing>
          <wp:inline distT="0" distB="0" distL="114300" distR="114300" wp14:anchorId="32B81F75" wp14:editId="5C9BA065">
            <wp:extent cx="2388235" cy="1673225"/>
            <wp:effectExtent l="0" t="0" r="12065"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2388324" cy="1673398"/>
                    </a:xfrm>
                    <a:prstGeom prst="rect">
                      <a:avLst/>
                    </a:prstGeom>
                  </pic:spPr>
                </pic:pic>
              </a:graphicData>
            </a:graphic>
          </wp:inline>
        </w:drawing>
      </w:r>
      <w:r w:rsidRPr="009F15EA">
        <w:rPr>
          <w:rFonts w:ascii="仿宋" w:hAnsi="仿宋" w:cs="仿宋" w:hint="eastAsia"/>
          <w:noProof/>
          <w:color w:val="000000"/>
          <w:sz w:val="32"/>
          <w:szCs w:val="32"/>
        </w:rPr>
        <w:drawing>
          <wp:inline distT="0" distB="0" distL="114300" distR="114300" wp14:anchorId="59653B2D" wp14:editId="1B9C0A30">
            <wp:extent cx="2345055" cy="1685290"/>
            <wp:effectExtent l="0" t="0" r="4445"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2345055" cy="1685290"/>
                    </a:xfrm>
                    <a:prstGeom prst="rect">
                      <a:avLst/>
                    </a:prstGeom>
                  </pic:spPr>
                </pic:pic>
              </a:graphicData>
            </a:graphic>
          </wp:inline>
        </w:drawing>
      </w:r>
      <w:r w:rsidRPr="009F15EA">
        <w:rPr>
          <w:rFonts w:ascii="仿宋" w:hAnsi="仿宋" w:cs="仿宋" w:hint="eastAsia"/>
          <w:noProof/>
          <w:color w:val="000000"/>
          <w:sz w:val="32"/>
          <w:szCs w:val="32"/>
        </w:rPr>
        <w:drawing>
          <wp:inline distT="0" distB="0" distL="114300" distR="114300" wp14:anchorId="4C3F88F0" wp14:editId="7386C700">
            <wp:extent cx="2386736" cy="1675121"/>
            <wp:effectExtent l="0" t="0" r="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2389736" cy="1677227"/>
                    </a:xfrm>
                    <a:prstGeom prst="rect">
                      <a:avLst/>
                    </a:prstGeom>
                  </pic:spPr>
                </pic:pic>
              </a:graphicData>
            </a:graphic>
          </wp:inline>
        </w:drawing>
      </w:r>
      <w:r w:rsidRPr="009F15EA">
        <w:rPr>
          <w:rFonts w:ascii="仿宋" w:hAnsi="仿宋" w:cs="仿宋" w:hint="eastAsia"/>
          <w:noProof/>
          <w:color w:val="000000"/>
          <w:sz w:val="32"/>
          <w:szCs w:val="32"/>
        </w:rPr>
        <w:drawing>
          <wp:inline distT="0" distB="0" distL="114300" distR="114300" wp14:anchorId="765367A5" wp14:editId="78BC23A4">
            <wp:extent cx="2361565" cy="1670050"/>
            <wp:effectExtent l="0" t="0" r="635"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7"/>
                    <a:stretch>
                      <a:fillRect/>
                    </a:stretch>
                  </pic:blipFill>
                  <pic:spPr>
                    <a:xfrm>
                      <a:off x="0" y="0"/>
                      <a:ext cx="2361565" cy="1670050"/>
                    </a:xfrm>
                    <a:prstGeom prst="rect">
                      <a:avLst/>
                    </a:prstGeom>
                  </pic:spPr>
                </pic:pic>
              </a:graphicData>
            </a:graphic>
          </wp:inline>
        </w:drawing>
      </w:r>
    </w:p>
    <w:p w14:paraId="0A2C2B6B" w14:textId="75CCE958" w:rsidR="009F15EA" w:rsidRPr="009F15EA" w:rsidRDefault="009F15EA" w:rsidP="009F15EA">
      <w:pPr>
        <w:pStyle w:val="a4"/>
        <w:spacing w:before="0"/>
        <w:rPr>
          <w:rFonts w:hint="eastAsia"/>
        </w:rPr>
      </w:pPr>
      <w:r w:rsidRPr="009F15EA">
        <w:rPr>
          <w:rFonts w:hint="eastAsia"/>
        </w:rPr>
        <w:t>图</w:t>
      </w:r>
      <w:r w:rsidRPr="009F15EA">
        <w:rPr>
          <w:rFonts w:hint="eastAsia"/>
        </w:rPr>
        <w:t xml:space="preserve"> </w:t>
      </w:r>
      <w:r w:rsidRPr="009F15EA">
        <w:rPr>
          <w:rFonts w:hint="eastAsia"/>
        </w:rPr>
        <w:fldChar w:fldCharType="begin"/>
      </w:r>
      <w:r w:rsidRPr="009F15EA">
        <w:rPr>
          <w:rFonts w:hint="eastAsia"/>
        </w:rPr>
        <w:instrText xml:space="preserve"> SEQ </w:instrText>
      </w:r>
      <w:r w:rsidRPr="009F15EA">
        <w:rPr>
          <w:rFonts w:hint="eastAsia"/>
        </w:rPr>
        <w:instrText>图</w:instrText>
      </w:r>
      <w:r w:rsidRPr="009F15EA">
        <w:rPr>
          <w:rFonts w:hint="eastAsia"/>
        </w:rPr>
        <w:instrText xml:space="preserve"> \* ARABIC </w:instrText>
      </w:r>
      <w:r w:rsidRPr="009F15EA">
        <w:rPr>
          <w:rFonts w:hint="eastAsia"/>
        </w:rPr>
        <w:fldChar w:fldCharType="separate"/>
      </w:r>
      <w:r w:rsidR="00712A7B">
        <w:rPr>
          <w:rFonts w:hint="eastAsia"/>
          <w:noProof/>
        </w:rPr>
        <w:t>5</w:t>
      </w:r>
      <w:r w:rsidRPr="009F15EA">
        <w:rPr>
          <w:rFonts w:hint="eastAsia"/>
        </w:rPr>
        <w:fldChar w:fldCharType="end"/>
      </w:r>
      <w:r w:rsidRPr="009F15EA">
        <w:rPr>
          <w:rFonts w:hint="eastAsia"/>
        </w:rPr>
        <w:t>修正示例（生态保护红线、沿海防护林、沿海公路、</w:t>
      </w:r>
      <w:proofErr w:type="gramStart"/>
      <w:r w:rsidRPr="009F15EA">
        <w:rPr>
          <w:rFonts w:hint="eastAsia"/>
        </w:rPr>
        <w:t>亲海空间</w:t>
      </w:r>
      <w:proofErr w:type="gramEnd"/>
      <w:r w:rsidRPr="009F15EA">
        <w:rPr>
          <w:rFonts w:hint="eastAsia"/>
        </w:rPr>
        <w:t>等）</w:t>
      </w:r>
    </w:p>
    <w:p w14:paraId="31F94ADB" w14:textId="3028B688" w:rsidR="00AC466B" w:rsidRDefault="00000000" w:rsidP="009F15EA">
      <w:pPr>
        <w:snapToGrid w:val="0"/>
        <w:spacing w:beforeLines="50" w:before="190" w:afterLines="50" w:after="190" w:line="360" w:lineRule="auto"/>
        <w:ind w:firstLine="640"/>
        <w:contextualSpacing/>
        <w:rPr>
          <w:rFonts w:ascii="仿宋" w:hAnsi="仿宋" w:cs="仿宋" w:hint="eastAsia"/>
          <w:sz w:val="32"/>
          <w:szCs w:val="32"/>
        </w:rPr>
      </w:pPr>
      <w:r w:rsidRPr="00EB672D">
        <w:rPr>
          <w:rFonts w:ascii="仿宋" w:hAnsi="仿宋" w:cs="仿宋" w:hint="eastAsia"/>
          <w:sz w:val="32"/>
          <w:szCs w:val="32"/>
        </w:rPr>
        <w:t>在</w:t>
      </w:r>
      <w:r>
        <w:rPr>
          <w:rFonts w:ascii="仿宋" w:hAnsi="仿宋" w:cs="仿宋" w:hint="eastAsia"/>
          <w:sz w:val="32"/>
          <w:szCs w:val="32"/>
        </w:rPr>
        <w:t>省级技术指引</w:t>
      </w:r>
      <w:r w:rsidRPr="00EB672D">
        <w:rPr>
          <w:rFonts w:ascii="仿宋" w:hAnsi="仿宋" w:cs="仿宋" w:hint="eastAsia"/>
          <w:sz w:val="32"/>
          <w:szCs w:val="32"/>
        </w:rPr>
        <w:t>基础上，加强现状权属、规划需求的充分衔接，叠加揭阳市国土空间规划用地用海方案，</w:t>
      </w:r>
      <w:proofErr w:type="gramStart"/>
      <w:r w:rsidRPr="00EB672D">
        <w:rPr>
          <w:rFonts w:ascii="仿宋" w:hAnsi="仿宋" w:cs="仿宋" w:hint="eastAsia"/>
          <w:sz w:val="32"/>
          <w:szCs w:val="32"/>
        </w:rPr>
        <w:t>榕</w:t>
      </w:r>
      <w:proofErr w:type="gramEnd"/>
      <w:r w:rsidRPr="00EB672D">
        <w:rPr>
          <w:rFonts w:ascii="仿宋" w:hAnsi="仿宋" w:cs="仿宋" w:hint="eastAsia"/>
          <w:sz w:val="32"/>
          <w:szCs w:val="32"/>
        </w:rPr>
        <w:t>城区</w:t>
      </w:r>
      <w:bookmarkStart w:id="25" w:name="_Hlk179538189"/>
      <w:r w:rsidR="00A22493">
        <w:rPr>
          <w:rFonts w:ascii="仿宋" w:hAnsi="仿宋" w:cs="仿宋" w:hint="eastAsia"/>
          <w:sz w:val="32"/>
          <w:szCs w:val="32"/>
        </w:rPr>
        <w:t>现状权属、控</w:t>
      </w:r>
      <w:proofErr w:type="gramStart"/>
      <w:r w:rsidR="00A22493">
        <w:rPr>
          <w:rFonts w:ascii="仿宋" w:hAnsi="仿宋" w:cs="仿宋" w:hint="eastAsia"/>
          <w:sz w:val="32"/>
          <w:szCs w:val="32"/>
        </w:rPr>
        <w:t>规</w:t>
      </w:r>
      <w:proofErr w:type="gramEnd"/>
      <w:r w:rsidR="00A22493">
        <w:rPr>
          <w:rFonts w:ascii="仿宋" w:hAnsi="仿宋" w:cs="仿宋" w:hint="eastAsia"/>
          <w:sz w:val="32"/>
          <w:szCs w:val="32"/>
        </w:rPr>
        <w:t>编制情况等</w:t>
      </w:r>
      <w:bookmarkEnd w:id="25"/>
      <w:r w:rsidRPr="00EB672D">
        <w:rPr>
          <w:rFonts w:ascii="仿宋" w:hAnsi="仿宋" w:cs="仿宋" w:hint="eastAsia"/>
          <w:sz w:val="32"/>
          <w:szCs w:val="32"/>
        </w:rPr>
        <w:t>进行修正，最小化与现状权属的冲</w:t>
      </w:r>
      <w:r w:rsidRPr="00EB672D">
        <w:rPr>
          <w:rFonts w:ascii="仿宋" w:hAnsi="仿宋" w:cs="仿宋" w:hint="eastAsia"/>
          <w:sz w:val="32"/>
          <w:szCs w:val="32"/>
        </w:rPr>
        <w:lastRenderedPageBreak/>
        <w:t>突，确保未来沿海重要项目落位需求。</w:t>
      </w:r>
    </w:p>
    <w:p w14:paraId="401377FF" w14:textId="58BF2330" w:rsidR="00AC466B" w:rsidRDefault="00000000" w:rsidP="009F15EA">
      <w:pPr>
        <w:snapToGrid w:val="0"/>
        <w:spacing w:beforeLines="50" w:before="190"/>
        <w:ind w:firstLineChars="0" w:firstLine="0"/>
        <w:contextualSpacing/>
        <w:jc w:val="center"/>
        <w:rPr>
          <w:rFonts w:ascii="仿宋" w:hAnsi="仿宋" w:cs="仿宋" w:hint="eastAsia"/>
          <w:color w:val="000000"/>
          <w:sz w:val="32"/>
          <w:szCs w:val="32"/>
        </w:rPr>
      </w:pPr>
      <w:r w:rsidRPr="009F15EA">
        <w:rPr>
          <w:rFonts w:ascii="仿宋" w:hAnsi="仿宋" w:cs="仿宋" w:hint="eastAsia"/>
          <w:noProof/>
          <w:color w:val="000000"/>
          <w:sz w:val="32"/>
          <w:szCs w:val="32"/>
        </w:rPr>
        <w:drawing>
          <wp:inline distT="0" distB="0" distL="114300" distR="114300" wp14:anchorId="64B050C6" wp14:editId="5E1A91B9">
            <wp:extent cx="2449902" cy="1730069"/>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2472046" cy="1745707"/>
                    </a:xfrm>
                    <a:prstGeom prst="rect">
                      <a:avLst/>
                    </a:prstGeom>
                  </pic:spPr>
                </pic:pic>
              </a:graphicData>
            </a:graphic>
          </wp:inline>
        </w:drawing>
      </w:r>
      <w:r w:rsidRPr="009F15EA">
        <w:rPr>
          <w:rFonts w:ascii="仿宋" w:hAnsi="仿宋" w:cs="仿宋" w:hint="eastAsia"/>
          <w:color w:val="000000"/>
          <w:sz w:val="32"/>
          <w:szCs w:val="32"/>
        </w:rPr>
        <w:t xml:space="preserve">  </w:t>
      </w:r>
      <w:r w:rsidR="00A22493" w:rsidRPr="00DD4744">
        <w:rPr>
          <w:rFonts w:ascii="仿宋" w:hAnsi="仿宋" w:cs="仿宋" w:hint="eastAsia"/>
          <w:noProof/>
          <w:sz w:val="32"/>
          <w:szCs w:val="32"/>
        </w:rPr>
        <w:drawing>
          <wp:inline distT="0" distB="0" distL="114300" distR="114300" wp14:anchorId="37B5D981" wp14:editId="5666075F">
            <wp:extent cx="2493645" cy="1758315"/>
            <wp:effectExtent l="0" t="0" r="8255" b="698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9"/>
                    <a:stretch>
                      <a:fillRect/>
                    </a:stretch>
                  </pic:blipFill>
                  <pic:spPr>
                    <a:xfrm>
                      <a:off x="0" y="0"/>
                      <a:ext cx="2493645" cy="1758315"/>
                    </a:xfrm>
                    <a:prstGeom prst="rect">
                      <a:avLst/>
                    </a:prstGeom>
                  </pic:spPr>
                </pic:pic>
              </a:graphicData>
            </a:graphic>
          </wp:inline>
        </w:drawing>
      </w:r>
    </w:p>
    <w:p w14:paraId="48917A62" w14:textId="1010E9E8" w:rsidR="00A22493" w:rsidRDefault="00A22493" w:rsidP="009F15EA">
      <w:pPr>
        <w:snapToGrid w:val="0"/>
        <w:spacing w:beforeLines="50" w:before="190"/>
        <w:ind w:firstLineChars="0" w:firstLine="0"/>
        <w:contextualSpacing/>
        <w:jc w:val="center"/>
        <w:rPr>
          <w:rFonts w:ascii="仿宋" w:hAnsi="仿宋" w:cs="仿宋" w:hint="eastAsia"/>
          <w:color w:val="000000"/>
          <w:sz w:val="32"/>
          <w:szCs w:val="32"/>
        </w:rPr>
      </w:pPr>
      <w:r w:rsidRPr="00DD4744">
        <w:rPr>
          <w:rFonts w:ascii="仿宋" w:hAnsi="仿宋" w:cs="仿宋" w:hint="eastAsia"/>
          <w:noProof/>
          <w:sz w:val="32"/>
          <w:szCs w:val="32"/>
        </w:rPr>
        <w:drawing>
          <wp:inline distT="0" distB="0" distL="114300" distR="114300" wp14:anchorId="73EA16C3" wp14:editId="21DCAD6E">
            <wp:extent cx="5169910" cy="3698734"/>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0"/>
                    <a:stretch>
                      <a:fillRect/>
                    </a:stretch>
                  </pic:blipFill>
                  <pic:spPr>
                    <a:xfrm>
                      <a:off x="0" y="0"/>
                      <a:ext cx="5203800" cy="3722980"/>
                    </a:xfrm>
                    <a:prstGeom prst="rect">
                      <a:avLst/>
                    </a:prstGeom>
                  </pic:spPr>
                </pic:pic>
              </a:graphicData>
            </a:graphic>
          </wp:inline>
        </w:drawing>
      </w:r>
    </w:p>
    <w:p w14:paraId="1AAD4969" w14:textId="05E0DE48" w:rsidR="00712A7B" w:rsidRDefault="00712A7B" w:rsidP="00712A7B">
      <w:pPr>
        <w:pStyle w:val="a4"/>
        <w:rPr>
          <w:rFonts w:hint="eastAsia"/>
        </w:rPr>
      </w:pPr>
      <w:r>
        <w:rPr>
          <w:rFonts w:hint="eastAsia"/>
        </w:rPr>
        <w:t>图</w:t>
      </w:r>
      <w:r>
        <w:rPr>
          <w:rFonts w:hint="eastAsia"/>
        </w:rPr>
        <w:t xml:space="preserve"> </w:t>
      </w:r>
      <w:r>
        <w:rPr>
          <w:rFonts w:hint="eastAsia"/>
        </w:rPr>
        <w:fldChar w:fldCharType="begin"/>
      </w:r>
      <w:r>
        <w:rPr>
          <w:rFonts w:hint="eastAsia"/>
        </w:rPr>
        <w:instrText xml:space="preserve"> SEQ </w:instrText>
      </w:r>
      <w:r>
        <w:rPr>
          <w:rFonts w:hint="eastAsia"/>
        </w:rPr>
        <w:instrText>图</w:instrText>
      </w:r>
      <w:r>
        <w:rPr>
          <w:rFonts w:hint="eastAsia"/>
        </w:rPr>
        <w:instrText xml:space="preserve"> \* ARABIC </w:instrText>
      </w:r>
      <w:r>
        <w:rPr>
          <w:rFonts w:hint="eastAsia"/>
        </w:rPr>
        <w:fldChar w:fldCharType="separate"/>
      </w:r>
      <w:r>
        <w:rPr>
          <w:rFonts w:hint="eastAsia"/>
        </w:rPr>
        <w:t>6</w:t>
      </w:r>
      <w:r>
        <w:rPr>
          <w:rFonts w:hint="eastAsia"/>
        </w:rPr>
        <w:fldChar w:fldCharType="end"/>
      </w:r>
      <w:r w:rsidRPr="00712A7B">
        <w:rPr>
          <w:rFonts w:hint="eastAsia"/>
        </w:rPr>
        <w:t>规划衔接示例（国空用地用海规划、港口总体规划等）</w:t>
      </w:r>
    </w:p>
    <w:p w14:paraId="00930914" w14:textId="77777777" w:rsidR="00C722AF" w:rsidRDefault="00C722AF" w:rsidP="00C722AF">
      <w:pPr>
        <w:pStyle w:val="1"/>
        <w:keepNext w:val="0"/>
        <w:keepLines w:val="0"/>
        <w:numPr>
          <w:ilvl w:val="0"/>
          <w:numId w:val="18"/>
        </w:numPr>
        <w:snapToGrid w:val="0"/>
        <w:spacing w:beforeLines="50" w:before="190" w:afterLines="50" w:after="190"/>
        <w:contextualSpacing/>
        <w:jc w:val="both"/>
        <w:rPr>
          <w:rFonts w:ascii="黑体" w:eastAsia="黑体" w:hAnsi="黑体"/>
        </w:rPr>
      </w:pPr>
      <w:bookmarkStart w:id="26" w:name="_Toc179533436"/>
      <w:r w:rsidRPr="003A2E3B">
        <w:rPr>
          <w:rFonts w:ascii="黑体" w:eastAsia="黑体" w:hAnsi="黑体" w:hint="eastAsia"/>
        </w:rPr>
        <w:t>划定</w:t>
      </w:r>
      <w:r>
        <w:rPr>
          <w:rFonts w:ascii="黑体" w:eastAsia="黑体" w:hAnsi="黑体" w:hint="eastAsia"/>
        </w:rPr>
        <w:t>结果</w:t>
      </w:r>
    </w:p>
    <w:p w14:paraId="79F321A1" w14:textId="4AA64303" w:rsidR="00C722AF" w:rsidRDefault="00C722AF" w:rsidP="00C722AF">
      <w:pPr>
        <w:keepLines/>
        <w:tabs>
          <w:tab w:val="left" w:pos="851"/>
        </w:tabs>
        <w:snapToGrid w:val="0"/>
        <w:spacing w:beforeLines="50" w:before="190" w:afterLines="50" w:after="190" w:line="360" w:lineRule="auto"/>
        <w:ind w:firstLine="640"/>
        <w:contextualSpacing/>
        <w:rPr>
          <w:rFonts w:ascii="仿宋" w:hAnsi="仿宋" w:cs="仿宋" w:hint="eastAsia"/>
          <w:sz w:val="32"/>
          <w:szCs w:val="32"/>
        </w:rPr>
      </w:pPr>
      <w:proofErr w:type="gramStart"/>
      <w:r>
        <w:rPr>
          <w:rFonts w:ascii="仿宋" w:hAnsi="仿宋" w:cs="仿宋" w:hint="eastAsia"/>
          <w:sz w:val="32"/>
          <w:szCs w:val="32"/>
        </w:rPr>
        <w:t>榕</w:t>
      </w:r>
      <w:proofErr w:type="gramEnd"/>
      <w:r>
        <w:rPr>
          <w:rFonts w:ascii="仿宋" w:hAnsi="仿宋" w:cs="仿宋" w:hint="eastAsia"/>
          <w:sz w:val="32"/>
          <w:szCs w:val="32"/>
        </w:rPr>
        <w:t>城区</w:t>
      </w:r>
      <w:r w:rsidRPr="008C739D">
        <w:rPr>
          <w:rFonts w:ascii="仿宋" w:hAnsi="仿宋" w:cs="仿宋" w:hint="eastAsia"/>
          <w:sz w:val="32"/>
          <w:szCs w:val="32"/>
        </w:rPr>
        <w:t>海岸线长</w:t>
      </w:r>
      <w:r w:rsidRPr="004E0283">
        <w:rPr>
          <w:rFonts w:ascii="仿宋" w:hAnsi="仿宋" w:cs="仿宋" w:hint="eastAsia"/>
          <w:sz w:val="32"/>
          <w:szCs w:val="32"/>
        </w:rPr>
        <w:t>27.0</w:t>
      </w:r>
      <w:r>
        <w:rPr>
          <w:rFonts w:ascii="仿宋" w:hAnsi="仿宋" w:cs="仿宋" w:hint="eastAsia"/>
          <w:sz w:val="32"/>
          <w:szCs w:val="32"/>
        </w:rPr>
        <w:t>4km，本次海岸建筑</w:t>
      </w:r>
      <w:proofErr w:type="gramStart"/>
      <w:r>
        <w:rPr>
          <w:rFonts w:ascii="仿宋" w:hAnsi="仿宋" w:cs="仿宋" w:hint="eastAsia"/>
          <w:sz w:val="32"/>
          <w:szCs w:val="32"/>
        </w:rPr>
        <w:t>退缩线退</w:t>
      </w:r>
      <w:proofErr w:type="gramEnd"/>
      <w:r>
        <w:rPr>
          <w:rFonts w:ascii="仿宋" w:hAnsi="仿宋" w:cs="仿宋" w:hint="eastAsia"/>
          <w:sz w:val="32"/>
          <w:szCs w:val="32"/>
        </w:rPr>
        <w:t>38m、0m的岸</w:t>
      </w:r>
      <w:r>
        <w:rPr>
          <w:rFonts w:ascii="仿宋" w:hAnsi="仿宋" w:cs="仿宋" w:hint="eastAsia"/>
          <w:sz w:val="32"/>
          <w:szCs w:val="32"/>
        </w:rPr>
        <w:t>段总</w:t>
      </w:r>
      <w:r>
        <w:rPr>
          <w:rFonts w:ascii="仿宋" w:hAnsi="仿宋" w:cs="仿宋" w:hint="eastAsia"/>
          <w:sz w:val="32"/>
          <w:szCs w:val="32"/>
        </w:rPr>
        <w:t>长度各</w:t>
      </w:r>
      <w:r>
        <w:rPr>
          <w:rFonts w:ascii="仿宋" w:hAnsi="仿宋" w:cs="仿宋" w:hint="eastAsia"/>
          <w:sz w:val="32"/>
          <w:szCs w:val="32"/>
        </w:rPr>
        <w:t>约</w:t>
      </w:r>
      <w:r>
        <w:rPr>
          <w:rFonts w:ascii="仿宋" w:hAnsi="仿宋" w:cs="仿宋" w:hint="eastAsia"/>
          <w:sz w:val="32"/>
          <w:szCs w:val="32"/>
        </w:rPr>
        <w:t>20.44km、6.60km</w:t>
      </w:r>
      <w:r>
        <w:rPr>
          <w:rFonts w:ascii="仿宋" w:hAnsi="仿宋" w:cs="仿宋" w:hint="eastAsia"/>
          <w:sz w:val="32"/>
          <w:szCs w:val="32"/>
        </w:rPr>
        <w:t>。</w:t>
      </w:r>
    </w:p>
    <w:p w14:paraId="08B11844" w14:textId="15BA2D69" w:rsidR="00AC466B" w:rsidRPr="003A2E3B" w:rsidRDefault="00000000" w:rsidP="00712A7B">
      <w:pPr>
        <w:pStyle w:val="1"/>
        <w:keepNext w:val="0"/>
        <w:numPr>
          <w:ilvl w:val="0"/>
          <w:numId w:val="18"/>
        </w:numPr>
        <w:snapToGrid w:val="0"/>
        <w:spacing w:beforeLines="50" w:before="190" w:afterLines="50" w:after="190"/>
        <w:contextualSpacing/>
        <w:jc w:val="both"/>
        <w:rPr>
          <w:rFonts w:ascii="黑体" w:eastAsia="黑体" w:hAnsi="黑体" w:hint="eastAsia"/>
        </w:rPr>
      </w:pPr>
      <w:r w:rsidRPr="003A2E3B">
        <w:rPr>
          <w:rFonts w:ascii="黑体" w:eastAsia="黑体" w:hAnsi="黑体" w:hint="eastAsia"/>
        </w:rPr>
        <w:t>管控要求</w:t>
      </w:r>
      <w:bookmarkEnd w:id="26"/>
    </w:p>
    <w:p w14:paraId="0CFCB01D" w14:textId="477E5BF3" w:rsidR="00AC466B" w:rsidRPr="003A2E3B" w:rsidRDefault="00712A7B" w:rsidP="00712A7B">
      <w:pPr>
        <w:keepLines/>
        <w:tabs>
          <w:tab w:val="left" w:pos="851"/>
        </w:tabs>
        <w:snapToGrid w:val="0"/>
        <w:spacing w:beforeLines="50" w:before="190" w:afterLines="50" w:after="190" w:line="360" w:lineRule="auto"/>
        <w:ind w:firstLine="640"/>
        <w:contextualSpacing/>
        <w:rPr>
          <w:rFonts w:ascii="仿宋" w:hAnsi="仿宋" w:cs="仿宋" w:hint="eastAsia"/>
          <w:szCs w:val="32"/>
        </w:rPr>
      </w:pPr>
      <w:r>
        <w:rPr>
          <w:rFonts w:ascii="仿宋" w:hAnsi="仿宋" w:cs="仿宋" w:hint="eastAsia"/>
          <w:sz w:val="32"/>
          <w:szCs w:val="32"/>
        </w:rPr>
        <w:lastRenderedPageBreak/>
        <w:t>根据海岸</w:t>
      </w:r>
      <w:r w:rsidRPr="003A2E3B">
        <w:rPr>
          <w:rFonts w:ascii="仿宋" w:hAnsi="仿宋" w:cs="仿宋" w:hint="eastAsia"/>
          <w:sz w:val="32"/>
          <w:szCs w:val="32"/>
        </w:rPr>
        <w:t>建筑退缩线</w:t>
      </w:r>
      <w:r>
        <w:rPr>
          <w:rFonts w:ascii="仿宋" w:hAnsi="仿宋" w:cs="仿宋" w:hint="eastAsia"/>
          <w:sz w:val="32"/>
          <w:szCs w:val="32"/>
        </w:rPr>
        <w:t>划定</w:t>
      </w:r>
      <w:r w:rsidRPr="003A2E3B">
        <w:rPr>
          <w:rFonts w:ascii="仿宋" w:hAnsi="仿宋" w:cs="仿宋" w:hint="eastAsia"/>
          <w:sz w:val="32"/>
          <w:szCs w:val="32"/>
        </w:rPr>
        <w:t>，</w:t>
      </w:r>
      <w:r>
        <w:rPr>
          <w:rFonts w:ascii="仿宋" w:hAnsi="仿宋" w:cs="仿宋" w:hint="eastAsia"/>
          <w:sz w:val="32"/>
          <w:szCs w:val="32"/>
        </w:rPr>
        <w:t>形成</w:t>
      </w:r>
      <w:r w:rsidRPr="003A2E3B">
        <w:rPr>
          <w:rFonts w:ascii="仿宋" w:hAnsi="仿宋" w:cs="仿宋" w:hint="eastAsia"/>
          <w:sz w:val="32"/>
          <w:szCs w:val="32"/>
        </w:rPr>
        <w:t>建设管控区和建筑协调区</w:t>
      </w:r>
      <w:r>
        <w:rPr>
          <w:rFonts w:ascii="仿宋" w:hAnsi="仿宋" w:cs="仿宋" w:hint="eastAsia"/>
          <w:sz w:val="32"/>
          <w:szCs w:val="32"/>
        </w:rPr>
        <w:t>：海岸建筑退缩线内为建设管控区，</w:t>
      </w:r>
      <w:r w:rsidRPr="003A2E3B">
        <w:rPr>
          <w:rFonts w:ascii="仿宋" w:hAnsi="仿宋" w:cs="仿宋" w:hint="eastAsia"/>
          <w:color w:val="000000"/>
          <w:sz w:val="32"/>
          <w:szCs w:val="32"/>
        </w:rPr>
        <w:t>原则上禁止开展各类建设活动</w:t>
      </w:r>
      <w:r>
        <w:rPr>
          <w:rFonts w:ascii="仿宋" w:hAnsi="仿宋" w:cs="仿宋" w:hint="eastAsia"/>
          <w:color w:val="000000"/>
          <w:sz w:val="32"/>
          <w:szCs w:val="32"/>
        </w:rPr>
        <w:t>；</w:t>
      </w:r>
      <w:r>
        <w:rPr>
          <w:rFonts w:ascii="仿宋" w:hAnsi="仿宋" w:cs="仿宋" w:hint="eastAsia"/>
          <w:sz w:val="32"/>
          <w:szCs w:val="32"/>
        </w:rPr>
        <w:t>海岸</w:t>
      </w:r>
      <w:r w:rsidRPr="003A2E3B">
        <w:rPr>
          <w:rFonts w:ascii="仿宋" w:hAnsi="仿宋" w:cs="仿宋" w:hint="eastAsia"/>
          <w:color w:val="000000"/>
          <w:sz w:val="32"/>
          <w:szCs w:val="32"/>
        </w:rPr>
        <w:t>建筑退缩线向陆一侧设置不小于100米的范围为建设协调带，可建设房屋等建筑物。</w:t>
      </w:r>
    </w:p>
    <w:p w14:paraId="54FCFFFB" w14:textId="77777777" w:rsidR="00AC466B" w:rsidRPr="00712A7B" w:rsidRDefault="00000000" w:rsidP="00712A7B">
      <w:pPr>
        <w:snapToGrid w:val="0"/>
        <w:spacing w:beforeLines="50" w:before="190"/>
        <w:ind w:firstLineChars="0" w:firstLine="0"/>
        <w:contextualSpacing/>
        <w:jc w:val="center"/>
        <w:rPr>
          <w:rFonts w:ascii="仿宋" w:hAnsi="仿宋" w:cs="仿宋" w:hint="eastAsia"/>
          <w:color w:val="000000"/>
          <w:sz w:val="32"/>
          <w:szCs w:val="32"/>
        </w:rPr>
      </w:pPr>
      <w:r w:rsidRPr="00712A7B">
        <w:rPr>
          <w:rFonts w:ascii="仿宋" w:hAnsi="仿宋" w:cs="仿宋"/>
          <w:noProof/>
          <w:color w:val="000000"/>
          <w:sz w:val="32"/>
          <w:szCs w:val="32"/>
        </w:rPr>
        <w:drawing>
          <wp:inline distT="0" distB="0" distL="114300" distR="114300" wp14:anchorId="07B7523B" wp14:editId="1EDA5330">
            <wp:extent cx="5278120" cy="2072640"/>
            <wp:effectExtent l="0" t="0" r="508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1"/>
                    <a:srcRect l="1303"/>
                    <a:stretch>
                      <a:fillRect/>
                    </a:stretch>
                  </pic:blipFill>
                  <pic:spPr>
                    <a:xfrm>
                      <a:off x="0" y="0"/>
                      <a:ext cx="5278120" cy="2072640"/>
                    </a:xfrm>
                    <a:prstGeom prst="rect">
                      <a:avLst/>
                    </a:prstGeom>
                    <a:noFill/>
                    <a:ln>
                      <a:noFill/>
                    </a:ln>
                  </pic:spPr>
                </pic:pic>
              </a:graphicData>
            </a:graphic>
          </wp:inline>
        </w:drawing>
      </w:r>
    </w:p>
    <w:p w14:paraId="08F529E9" w14:textId="7C240023" w:rsidR="00AC466B" w:rsidRPr="00712A7B" w:rsidRDefault="00712A7B" w:rsidP="00712A7B">
      <w:pPr>
        <w:pStyle w:val="a4"/>
        <w:rPr>
          <w:rFonts w:hint="eastAsia"/>
        </w:rPr>
      </w:pPr>
      <w:r>
        <w:rPr>
          <w:rFonts w:hint="eastAsia"/>
        </w:rPr>
        <w:t>图</w:t>
      </w:r>
      <w:r>
        <w:rPr>
          <w:rFonts w:hint="eastAsia"/>
        </w:rPr>
        <w:t xml:space="preserve"> </w:t>
      </w:r>
      <w:r>
        <w:rPr>
          <w:rFonts w:hint="eastAsia"/>
        </w:rPr>
        <w:fldChar w:fldCharType="begin"/>
      </w:r>
      <w:r>
        <w:rPr>
          <w:rFonts w:hint="eastAsia"/>
        </w:rPr>
        <w:instrText xml:space="preserve"> SEQ </w:instrText>
      </w:r>
      <w:r>
        <w:rPr>
          <w:rFonts w:hint="eastAsia"/>
        </w:rPr>
        <w:instrText>图</w:instrText>
      </w:r>
      <w:r>
        <w:rPr>
          <w:rFonts w:hint="eastAsia"/>
        </w:rPr>
        <w:instrText xml:space="preserve"> \* ARABIC </w:instrText>
      </w:r>
      <w:r>
        <w:rPr>
          <w:rFonts w:hint="eastAsia"/>
        </w:rPr>
        <w:fldChar w:fldCharType="separate"/>
      </w:r>
      <w:r>
        <w:rPr>
          <w:rFonts w:hint="eastAsia"/>
          <w:noProof/>
        </w:rPr>
        <w:t>7</w:t>
      </w:r>
      <w:r>
        <w:rPr>
          <w:rFonts w:hint="eastAsia"/>
        </w:rPr>
        <w:fldChar w:fldCharType="end"/>
      </w:r>
      <w:r w:rsidRPr="00712A7B">
        <w:rPr>
          <w:rFonts w:hint="eastAsia"/>
        </w:rPr>
        <w:t>海岸管控空间</w:t>
      </w:r>
    </w:p>
    <w:p w14:paraId="2D461A68" w14:textId="646E09DE" w:rsidR="00AC466B" w:rsidRPr="00953EED" w:rsidRDefault="00000000" w:rsidP="009F15EA">
      <w:pPr>
        <w:pStyle w:val="3"/>
        <w:keepNext w:val="0"/>
        <w:keepLines w:val="0"/>
        <w:numPr>
          <w:ilvl w:val="0"/>
          <w:numId w:val="25"/>
        </w:numPr>
        <w:snapToGrid w:val="0"/>
        <w:spacing w:beforeLines="50" w:before="190" w:afterLines="50" w:after="190"/>
        <w:ind w:firstLineChars="0"/>
        <w:contextualSpacing/>
      </w:pPr>
      <w:bookmarkStart w:id="27" w:name="_Toc179533437"/>
      <w:r w:rsidRPr="00953EED">
        <w:rPr>
          <w:rFonts w:hint="eastAsia"/>
        </w:rPr>
        <w:t>建设管控区</w:t>
      </w:r>
      <w:bookmarkEnd w:id="27"/>
    </w:p>
    <w:p w14:paraId="5224DCCD" w14:textId="44F36593" w:rsidR="00AC466B" w:rsidRPr="003A2E3B" w:rsidRDefault="00000000" w:rsidP="009F15EA">
      <w:pPr>
        <w:snapToGrid w:val="0"/>
        <w:spacing w:beforeLines="50" w:before="190" w:afterLines="50" w:after="190" w:line="360" w:lineRule="auto"/>
        <w:ind w:firstLine="640"/>
        <w:contextualSpacing/>
        <w:rPr>
          <w:rFonts w:ascii="仿宋" w:hAnsi="仿宋" w:cs="仿宋" w:hint="eastAsia"/>
          <w:b/>
          <w:bCs/>
          <w:color w:val="000000"/>
        </w:rPr>
      </w:pPr>
      <w:r w:rsidRPr="003A2E3B">
        <w:rPr>
          <w:rFonts w:ascii="仿宋" w:hAnsi="仿宋" w:cs="仿宋" w:hint="eastAsia"/>
          <w:color w:val="000000"/>
          <w:sz w:val="32"/>
          <w:szCs w:val="32"/>
        </w:rPr>
        <w:t>建设管控区内面向公众开放，建设应以绿地与开敞空间为主。除以下情形外，原则上禁止开展各类建设活动：</w:t>
      </w:r>
    </w:p>
    <w:p w14:paraId="6B377372"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国家、省重大项目；</w:t>
      </w:r>
    </w:p>
    <w:p w14:paraId="4954C77D"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应急减灾和海岸防护设施；</w:t>
      </w:r>
    </w:p>
    <w:p w14:paraId="5475CF9D"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交通基础设施（不含高速公路及一、二级公路），以观海步行道和中高级公路以下级别的道路与交通设施为主；</w:t>
      </w:r>
    </w:p>
    <w:p w14:paraId="46AAA5A2"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公用与市政基础设施；</w:t>
      </w:r>
    </w:p>
    <w:p w14:paraId="1BA10B66"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公共观测监测设施；</w:t>
      </w:r>
    </w:p>
    <w:p w14:paraId="0C3F0FD7"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旅游观光公共配套设施，以</w:t>
      </w:r>
      <w:proofErr w:type="gramStart"/>
      <w:r w:rsidRPr="00712A7B">
        <w:rPr>
          <w:rFonts w:ascii="仿宋" w:hAnsi="仿宋" w:cs="仿宋" w:hint="eastAsia"/>
          <w:sz w:val="32"/>
          <w:szCs w:val="32"/>
        </w:rPr>
        <w:t>非围敝</w:t>
      </w:r>
      <w:proofErr w:type="gramEnd"/>
      <w:r w:rsidRPr="00712A7B">
        <w:rPr>
          <w:rFonts w:ascii="仿宋" w:hAnsi="仿宋" w:cs="仿宋" w:hint="eastAsia"/>
          <w:sz w:val="32"/>
          <w:szCs w:val="32"/>
        </w:rPr>
        <w:t>的公共淋浴设施、</w:t>
      </w:r>
      <w:r w:rsidRPr="00712A7B">
        <w:rPr>
          <w:rFonts w:ascii="仿宋" w:hAnsi="仿宋" w:cs="仿宋" w:hint="eastAsia"/>
          <w:sz w:val="32"/>
          <w:szCs w:val="32"/>
        </w:rPr>
        <w:lastRenderedPageBreak/>
        <w:t>小型开放式简易游乐设施、救生瞭望设施、丁字码头的栈道等公共服务设施为主；</w:t>
      </w:r>
    </w:p>
    <w:p w14:paraId="6A4F5F07"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生态修复工程；</w:t>
      </w:r>
    </w:p>
    <w:p w14:paraId="01FD8B07"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农业设施；</w:t>
      </w:r>
    </w:p>
    <w:p w14:paraId="76CB4C34" w14:textId="77777777" w:rsidR="00AC466B" w:rsidRPr="00712A7B" w:rsidRDefault="00000000" w:rsidP="009F15EA">
      <w:pPr>
        <w:numPr>
          <w:ilvl w:val="0"/>
          <w:numId w:val="6"/>
        </w:numPr>
        <w:snapToGrid w:val="0"/>
        <w:spacing w:beforeLines="50" w:before="190" w:afterLines="50" w:after="190" w:line="360" w:lineRule="auto"/>
        <w:ind w:firstLine="640"/>
        <w:contextualSpacing/>
        <w:rPr>
          <w:rFonts w:ascii="仿宋" w:hAnsi="仿宋" w:cs="仿宋" w:hint="eastAsia"/>
        </w:rPr>
      </w:pPr>
      <w:r w:rsidRPr="00712A7B">
        <w:rPr>
          <w:rFonts w:ascii="仿宋" w:hAnsi="仿宋" w:cs="仿宋" w:hint="eastAsia"/>
          <w:sz w:val="32"/>
          <w:szCs w:val="32"/>
        </w:rPr>
        <w:t>军事设施。</w:t>
      </w:r>
    </w:p>
    <w:p w14:paraId="17139CA3" w14:textId="77777777" w:rsidR="00AC466B" w:rsidRPr="003A2E3B" w:rsidRDefault="00000000" w:rsidP="009F15EA">
      <w:pPr>
        <w:snapToGrid w:val="0"/>
        <w:spacing w:beforeLines="50" w:before="190" w:afterLines="50" w:after="190" w:line="360" w:lineRule="auto"/>
        <w:ind w:firstLine="640"/>
        <w:contextualSpacing/>
        <w:rPr>
          <w:rFonts w:ascii="仿宋" w:hAnsi="仿宋" w:cs="仿宋" w:hint="eastAsia"/>
          <w:color w:val="000000"/>
        </w:rPr>
      </w:pPr>
      <w:r w:rsidRPr="003A2E3B">
        <w:rPr>
          <w:rFonts w:ascii="仿宋" w:hAnsi="仿宋" w:cs="仿宋" w:hint="eastAsia"/>
          <w:color w:val="000000"/>
          <w:sz w:val="32"/>
          <w:szCs w:val="32"/>
        </w:rPr>
        <w:t>海岸建筑退缩线范围内的新建和改、扩建项目，应符合相关管控要求，按照尊重历史、实事求是的原则，分类实施海岸建筑退缩管控，具体要求如下：</w:t>
      </w:r>
    </w:p>
    <w:p w14:paraId="666CDAA0" w14:textId="77777777" w:rsidR="00AC466B" w:rsidRPr="003A2E3B" w:rsidRDefault="00000000" w:rsidP="009F15EA">
      <w:pPr>
        <w:numPr>
          <w:ilvl w:val="0"/>
          <w:numId w:val="7"/>
        </w:numPr>
        <w:snapToGrid w:val="0"/>
        <w:spacing w:beforeLines="50" w:before="190" w:afterLines="50" w:after="190" w:line="360" w:lineRule="auto"/>
        <w:ind w:firstLine="640"/>
        <w:contextualSpacing/>
        <w:rPr>
          <w:rFonts w:ascii="仿宋" w:hAnsi="仿宋" w:cs="仿宋" w:hint="eastAsia"/>
          <w:color w:val="000000"/>
        </w:rPr>
      </w:pPr>
      <w:r w:rsidRPr="003A2E3B">
        <w:rPr>
          <w:rFonts w:ascii="仿宋" w:hAnsi="仿宋" w:cs="仿宋" w:hint="eastAsia"/>
          <w:color w:val="000000"/>
          <w:sz w:val="32"/>
          <w:szCs w:val="32"/>
        </w:rPr>
        <w:t>允许退缩范围内的现状合法合</w:t>
      </w:r>
      <w:proofErr w:type="gramStart"/>
      <w:r w:rsidRPr="003A2E3B">
        <w:rPr>
          <w:rFonts w:ascii="仿宋" w:hAnsi="仿宋" w:cs="仿宋" w:hint="eastAsia"/>
          <w:color w:val="000000"/>
          <w:sz w:val="32"/>
          <w:szCs w:val="32"/>
        </w:rPr>
        <w:t>规</w:t>
      </w:r>
      <w:proofErr w:type="gramEnd"/>
      <w:r w:rsidRPr="003A2E3B">
        <w:rPr>
          <w:rFonts w:ascii="仿宋" w:hAnsi="仿宋" w:cs="仿宋" w:hint="eastAsia"/>
          <w:color w:val="000000"/>
          <w:sz w:val="32"/>
          <w:szCs w:val="32"/>
        </w:rPr>
        <w:t>建筑在原规划条件下进行改建、修缮；</w:t>
      </w:r>
    </w:p>
    <w:p w14:paraId="790C1BEA" w14:textId="77777777" w:rsidR="00AC466B" w:rsidRPr="003A2E3B" w:rsidRDefault="00000000" w:rsidP="009F15EA">
      <w:pPr>
        <w:numPr>
          <w:ilvl w:val="0"/>
          <w:numId w:val="7"/>
        </w:numPr>
        <w:snapToGrid w:val="0"/>
        <w:spacing w:beforeLines="50" w:before="190" w:afterLines="50" w:after="190" w:line="360" w:lineRule="auto"/>
        <w:ind w:firstLine="640"/>
        <w:contextualSpacing/>
        <w:rPr>
          <w:rFonts w:ascii="仿宋" w:hAnsi="仿宋" w:cs="仿宋" w:hint="eastAsia"/>
          <w:color w:val="000000"/>
        </w:rPr>
      </w:pPr>
      <w:r w:rsidRPr="003A2E3B">
        <w:rPr>
          <w:rFonts w:ascii="仿宋" w:hAnsi="仿宋" w:cs="仿宋" w:hint="eastAsia"/>
          <w:color w:val="000000"/>
          <w:sz w:val="32"/>
          <w:szCs w:val="32"/>
        </w:rPr>
        <w:t>需改变原规划条件在退缩范围内进行扩建的，由各市采取“一事一议”的方式提出处置方案，报地级以上市人民政府审批；</w:t>
      </w:r>
    </w:p>
    <w:p w14:paraId="6097E082" w14:textId="77777777" w:rsidR="00AC466B" w:rsidRPr="003A2E3B" w:rsidRDefault="00000000" w:rsidP="009F15EA">
      <w:pPr>
        <w:numPr>
          <w:ilvl w:val="255"/>
          <w:numId w:val="0"/>
        </w:numPr>
        <w:snapToGrid w:val="0"/>
        <w:spacing w:beforeLines="50" w:before="190" w:afterLines="50" w:after="190" w:line="360" w:lineRule="auto"/>
        <w:ind w:firstLineChars="200" w:firstLine="640"/>
        <w:contextualSpacing/>
        <w:rPr>
          <w:rFonts w:ascii="仿宋" w:hAnsi="仿宋" w:cs="仿宋" w:hint="eastAsia"/>
          <w:color w:val="000000"/>
        </w:rPr>
      </w:pPr>
      <w:r w:rsidRPr="003A2E3B">
        <w:rPr>
          <w:rFonts w:ascii="仿宋" w:hAnsi="仿宋" w:cs="仿宋" w:hint="eastAsia"/>
          <w:color w:val="000000"/>
          <w:sz w:val="32"/>
          <w:szCs w:val="32"/>
        </w:rPr>
        <w:t>（</w:t>
      </w:r>
      <w:r w:rsidRPr="003A2E3B">
        <w:rPr>
          <w:rFonts w:ascii="仿宋" w:hAnsi="仿宋" w:cs="仿宋"/>
          <w:color w:val="000000"/>
          <w:sz w:val="32"/>
          <w:szCs w:val="32"/>
        </w:rPr>
        <w:t>3</w:t>
      </w:r>
      <w:r w:rsidRPr="003A2E3B">
        <w:rPr>
          <w:rFonts w:ascii="仿宋" w:hAnsi="仿宋" w:cs="仿宋" w:hint="eastAsia"/>
          <w:color w:val="000000"/>
          <w:sz w:val="32"/>
          <w:szCs w:val="32"/>
        </w:rPr>
        <w:t>）已取得合法用地手续尚未建设的项目，原则上应落实海岸建筑退缩要求，确实无法满足要求的，可按照原规划条件建设。</w:t>
      </w:r>
    </w:p>
    <w:p w14:paraId="3D8CC8D9" w14:textId="77777777" w:rsidR="00AC466B" w:rsidRPr="003A2E3B" w:rsidRDefault="00000000" w:rsidP="009F15EA">
      <w:pPr>
        <w:snapToGrid w:val="0"/>
        <w:spacing w:beforeLines="50" w:before="190" w:afterLines="50" w:after="190" w:line="360" w:lineRule="auto"/>
        <w:ind w:firstLine="640"/>
        <w:contextualSpacing/>
        <w:rPr>
          <w:rFonts w:ascii="仿宋" w:hAnsi="仿宋" w:cs="仿宋" w:hint="eastAsia"/>
          <w:b/>
          <w:bCs/>
          <w:color w:val="000000"/>
        </w:rPr>
      </w:pPr>
      <w:r w:rsidRPr="003A2E3B">
        <w:rPr>
          <w:rFonts w:ascii="仿宋" w:hAnsi="仿宋" w:cs="仿宋" w:hint="eastAsia"/>
          <w:color w:val="000000"/>
          <w:sz w:val="32"/>
          <w:szCs w:val="32"/>
        </w:rPr>
        <w:t>同时要落实沿海地区详细规划（村庄规划）、建设工程设计方案和城市设计编制，涉及到海岸建筑退缩线的，应落实海岸建筑退缩要求，并进一步细化管控要求。</w:t>
      </w:r>
    </w:p>
    <w:p w14:paraId="3048775C" w14:textId="6C7D81C2" w:rsidR="00AC466B" w:rsidRPr="00953EED" w:rsidRDefault="00000000" w:rsidP="009F15EA">
      <w:pPr>
        <w:pStyle w:val="3"/>
        <w:keepNext w:val="0"/>
        <w:keepLines w:val="0"/>
        <w:numPr>
          <w:ilvl w:val="0"/>
          <w:numId w:val="25"/>
        </w:numPr>
        <w:snapToGrid w:val="0"/>
        <w:spacing w:beforeLines="50" w:before="190" w:afterLines="50" w:after="190"/>
        <w:ind w:firstLineChars="0"/>
        <w:contextualSpacing/>
      </w:pPr>
      <w:bookmarkStart w:id="28" w:name="_Toc179533438"/>
      <w:r w:rsidRPr="00953EED">
        <w:rPr>
          <w:rFonts w:hint="eastAsia"/>
        </w:rPr>
        <w:t>建设协调区</w:t>
      </w:r>
      <w:bookmarkEnd w:id="28"/>
    </w:p>
    <w:p w14:paraId="2812E8B4" w14:textId="77777777" w:rsidR="009473CD" w:rsidRDefault="00000000" w:rsidP="009F15EA">
      <w:pPr>
        <w:snapToGrid w:val="0"/>
        <w:spacing w:beforeLines="50" w:before="190" w:afterLines="50" w:after="190" w:line="360" w:lineRule="auto"/>
        <w:ind w:firstLine="640"/>
        <w:contextualSpacing/>
        <w:rPr>
          <w:rFonts w:ascii="仿宋" w:hAnsi="仿宋" w:cs="仿宋" w:hint="eastAsia"/>
          <w:color w:val="000000"/>
          <w:sz w:val="32"/>
          <w:szCs w:val="32"/>
        </w:rPr>
      </w:pPr>
      <w:r w:rsidRPr="003A2E3B">
        <w:rPr>
          <w:rFonts w:ascii="仿宋" w:hAnsi="仿宋" w:cs="仿宋" w:hint="eastAsia"/>
          <w:color w:val="000000"/>
          <w:sz w:val="32"/>
          <w:szCs w:val="32"/>
        </w:rPr>
        <w:t>建设协调区</w:t>
      </w:r>
      <w:r w:rsidR="00712A7B">
        <w:rPr>
          <w:rFonts w:ascii="仿宋" w:hAnsi="仿宋" w:cs="仿宋" w:hint="eastAsia"/>
          <w:color w:val="000000"/>
          <w:sz w:val="32"/>
          <w:szCs w:val="32"/>
        </w:rPr>
        <w:t>内</w:t>
      </w:r>
      <w:r w:rsidRPr="003A2E3B">
        <w:rPr>
          <w:rFonts w:ascii="仿宋" w:hAnsi="仿宋" w:cs="仿宋" w:hint="eastAsia"/>
          <w:color w:val="000000"/>
          <w:sz w:val="32"/>
          <w:szCs w:val="32"/>
        </w:rPr>
        <w:t>规划建设活动应结合城市设计严格控制</w:t>
      </w:r>
      <w:r w:rsidRPr="003A2E3B">
        <w:rPr>
          <w:rFonts w:ascii="仿宋" w:hAnsi="仿宋" w:cs="仿宋" w:hint="eastAsia"/>
          <w:color w:val="000000"/>
          <w:sz w:val="32"/>
          <w:szCs w:val="32"/>
        </w:rPr>
        <w:lastRenderedPageBreak/>
        <w:t>沿海建筑布局、高度、面宽、色彩、</w:t>
      </w:r>
      <w:proofErr w:type="gramStart"/>
      <w:r w:rsidRPr="003A2E3B">
        <w:rPr>
          <w:rFonts w:ascii="仿宋" w:hAnsi="仿宋" w:cs="仿宋" w:hint="eastAsia"/>
          <w:color w:val="000000"/>
          <w:sz w:val="32"/>
          <w:szCs w:val="32"/>
        </w:rPr>
        <w:t>间口率等</w:t>
      </w:r>
      <w:proofErr w:type="gramEnd"/>
      <w:r w:rsidRPr="003A2E3B">
        <w:rPr>
          <w:rFonts w:ascii="仿宋" w:hAnsi="仿宋" w:cs="仿宋" w:hint="eastAsia"/>
          <w:color w:val="000000"/>
          <w:sz w:val="32"/>
          <w:szCs w:val="32"/>
        </w:rPr>
        <w:t>要素，加强景观视廊、天际线以及滨海横向、纵向公共通廊的管控，保护海岸沿线景观，保持通山面</w:t>
      </w:r>
      <w:proofErr w:type="gramStart"/>
      <w:r w:rsidRPr="003A2E3B">
        <w:rPr>
          <w:rFonts w:ascii="仿宋" w:hAnsi="仿宋" w:cs="仿宋" w:hint="eastAsia"/>
          <w:color w:val="000000"/>
          <w:sz w:val="32"/>
          <w:szCs w:val="32"/>
        </w:rPr>
        <w:t>海视廊</w:t>
      </w:r>
      <w:proofErr w:type="gramEnd"/>
      <w:r w:rsidRPr="003A2E3B">
        <w:rPr>
          <w:rFonts w:ascii="仿宋" w:hAnsi="仿宋" w:cs="仿宋" w:hint="eastAsia"/>
          <w:color w:val="000000"/>
          <w:sz w:val="32"/>
          <w:szCs w:val="32"/>
        </w:rPr>
        <w:t>通畅。</w:t>
      </w:r>
    </w:p>
    <w:p w14:paraId="6717C276" w14:textId="280DE0A5" w:rsidR="00AC466B" w:rsidRPr="009473CD" w:rsidRDefault="009473CD" w:rsidP="009473CD">
      <w:pPr>
        <w:pStyle w:val="a4"/>
        <w:jc w:val="left"/>
        <w:rPr>
          <w:rFonts w:hint="eastAsia"/>
        </w:rPr>
      </w:pPr>
      <w:r>
        <w:rPr>
          <w:rFonts w:hint="eastAsia"/>
        </w:rPr>
        <w:t>表</w:t>
      </w:r>
      <w:r>
        <w:rPr>
          <w:rFonts w:hint="eastAsia"/>
        </w:rPr>
        <w:t xml:space="preserve"> </w:t>
      </w:r>
      <w:r>
        <w:rPr>
          <w:rFonts w:hint="eastAsia"/>
        </w:rPr>
        <w:fldChar w:fldCharType="begin"/>
      </w:r>
      <w:r>
        <w:rPr>
          <w:rFonts w:hint="eastAsia"/>
        </w:rPr>
        <w:instrText xml:space="preserve"> SEQ </w:instrText>
      </w:r>
      <w:r>
        <w:rPr>
          <w:rFonts w:hint="eastAsia"/>
        </w:rPr>
        <w:instrText>表</w:instrText>
      </w:r>
      <w:r>
        <w:rPr>
          <w:rFonts w:hint="eastAsia"/>
        </w:rPr>
        <w:instrText xml:space="preserve"> \* ARABIC </w:instrText>
      </w:r>
      <w:r>
        <w:rPr>
          <w:rFonts w:hint="eastAsia"/>
        </w:rPr>
        <w:fldChar w:fldCharType="separate"/>
      </w:r>
      <w:r>
        <w:rPr>
          <w:rFonts w:hint="eastAsia"/>
        </w:rPr>
        <w:t>2</w:t>
      </w:r>
      <w:r>
        <w:rPr>
          <w:rFonts w:hint="eastAsia"/>
        </w:rPr>
        <w:fldChar w:fldCharType="end"/>
      </w:r>
      <w:r w:rsidRPr="009473CD">
        <w:rPr>
          <w:rFonts w:hint="eastAsia"/>
        </w:rPr>
        <w:t>建设协调</w:t>
      </w:r>
      <w:proofErr w:type="gramStart"/>
      <w:r w:rsidRPr="009473CD">
        <w:rPr>
          <w:rFonts w:hint="eastAsia"/>
        </w:rPr>
        <w:t>区空间</w:t>
      </w:r>
      <w:proofErr w:type="gramEnd"/>
      <w:r w:rsidRPr="009473CD">
        <w:rPr>
          <w:rFonts w:hint="eastAsia"/>
        </w:rPr>
        <w:t>设计指引</w:t>
      </w:r>
    </w:p>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7040"/>
      </w:tblGrid>
      <w:tr w:rsidR="009473CD" w:rsidRPr="009473CD" w14:paraId="23959C8C" w14:textId="77777777" w:rsidTr="009473CD">
        <w:trPr>
          <w:trHeight w:val="750"/>
        </w:trPr>
        <w:tc>
          <w:tcPr>
            <w:tcW w:w="840" w:type="dxa"/>
            <w:shd w:val="clear" w:color="auto" w:fill="auto"/>
            <w:vAlign w:val="center"/>
            <w:hideMark/>
          </w:tcPr>
          <w:p w14:paraId="7655F853"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管</w:t>
            </w:r>
            <w:proofErr w:type="gramStart"/>
            <w:r w:rsidRPr="009473CD">
              <w:rPr>
                <w:rFonts w:ascii="仿宋" w:hAnsi="仿宋" w:cs="宋体" w:hint="eastAsia"/>
                <w:b/>
                <w:bCs/>
                <w:kern w:val="0"/>
                <w:sz w:val="24"/>
                <w:szCs w:val="24"/>
              </w:rPr>
              <w:t>控内容</w:t>
            </w:r>
            <w:proofErr w:type="gramEnd"/>
          </w:p>
        </w:tc>
        <w:tc>
          <w:tcPr>
            <w:tcW w:w="7040" w:type="dxa"/>
            <w:shd w:val="clear" w:color="auto" w:fill="auto"/>
            <w:vAlign w:val="center"/>
            <w:hideMark/>
          </w:tcPr>
          <w:p w14:paraId="5B248881"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空间设计指引</w:t>
            </w:r>
          </w:p>
        </w:tc>
      </w:tr>
      <w:tr w:rsidR="009473CD" w:rsidRPr="009473CD" w14:paraId="0D723CEF" w14:textId="77777777" w:rsidTr="009473CD">
        <w:trPr>
          <w:trHeight w:val="810"/>
        </w:trPr>
        <w:tc>
          <w:tcPr>
            <w:tcW w:w="840" w:type="dxa"/>
            <w:shd w:val="clear" w:color="auto" w:fill="auto"/>
            <w:vAlign w:val="center"/>
            <w:hideMark/>
          </w:tcPr>
          <w:p w14:paraId="3DA37EFA"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建筑特点</w:t>
            </w:r>
          </w:p>
        </w:tc>
        <w:tc>
          <w:tcPr>
            <w:tcW w:w="7040" w:type="dxa"/>
            <w:shd w:val="clear" w:color="auto" w:fill="auto"/>
            <w:vAlign w:val="center"/>
            <w:hideMark/>
          </w:tcPr>
          <w:p w14:paraId="444B07AC" w14:textId="77777777" w:rsidR="009473CD" w:rsidRPr="009473CD" w:rsidRDefault="009473CD" w:rsidP="009473CD">
            <w:pPr>
              <w:widowControl/>
              <w:ind w:firstLine="480"/>
              <w:jc w:val="left"/>
              <w:rPr>
                <w:rFonts w:ascii="仿宋" w:hAnsi="仿宋" w:cs="宋体" w:hint="eastAsia"/>
                <w:kern w:val="0"/>
                <w:sz w:val="24"/>
                <w:szCs w:val="24"/>
              </w:rPr>
            </w:pPr>
            <w:r w:rsidRPr="009473CD">
              <w:rPr>
                <w:rFonts w:ascii="仿宋" w:hAnsi="仿宋" w:cs="宋体" w:hint="eastAsia"/>
                <w:kern w:val="0"/>
                <w:sz w:val="24"/>
                <w:szCs w:val="24"/>
              </w:rPr>
              <w:t>建设项目应当遵循小体量、低密度和园林式的原则，在建筑类型、建筑体型、体量、色彩上应充分考虑所在地区滨海空间连通与景观协调的要求。</w:t>
            </w:r>
          </w:p>
        </w:tc>
      </w:tr>
      <w:tr w:rsidR="009473CD" w:rsidRPr="009473CD" w14:paraId="6BB78BDE" w14:textId="77777777" w:rsidTr="009473CD">
        <w:trPr>
          <w:trHeight w:val="1575"/>
        </w:trPr>
        <w:tc>
          <w:tcPr>
            <w:tcW w:w="840" w:type="dxa"/>
            <w:shd w:val="clear" w:color="auto" w:fill="auto"/>
            <w:vAlign w:val="center"/>
            <w:hideMark/>
          </w:tcPr>
          <w:p w14:paraId="7298626E"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建筑形态</w:t>
            </w:r>
          </w:p>
        </w:tc>
        <w:tc>
          <w:tcPr>
            <w:tcW w:w="7040" w:type="dxa"/>
            <w:shd w:val="clear" w:color="auto" w:fill="auto"/>
            <w:vAlign w:val="center"/>
            <w:hideMark/>
          </w:tcPr>
          <w:p w14:paraId="5B050C59" w14:textId="77777777" w:rsidR="009473CD" w:rsidRPr="009473CD" w:rsidRDefault="009473CD" w:rsidP="009473CD">
            <w:pPr>
              <w:widowControl/>
              <w:ind w:firstLine="480"/>
              <w:jc w:val="left"/>
              <w:rPr>
                <w:rFonts w:ascii="仿宋" w:hAnsi="仿宋" w:cs="宋体" w:hint="eastAsia"/>
                <w:kern w:val="0"/>
                <w:sz w:val="24"/>
                <w:szCs w:val="24"/>
              </w:rPr>
            </w:pPr>
            <w:r w:rsidRPr="009473CD">
              <w:rPr>
                <w:rFonts w:ascii="仿宋" w:hAnsi="仿宋" w:cs="宋体" w:hint="eastAsia"/>
                <w:kern w:val="0"/>
                <w:sz w:val="24"/>
                <w:szCs w:val="24"/>
              </w:rPr>
              <w:t>滨海一线建筑高度控制60米以下，建筑退海岸线高宽比宜小于1，建筑高度按照10%高差退台控制，避免“水泥围墙”式的建筑群形式，应形成高低错落、层次感强的建筑界面，提高迎面界面开放度，促进城市通风。建筑布局应预留通海廊道，宽度不宜小于15米，通廊间距不宜大于100米。</w:t>
            </w:r>
          </w:p>
        </w:tc>
      </w:tr>
      <w:tr w:rsidR="009473CD" w:rsidRPr="009473CD" w14:paraId="615DD777" w14:textId="77777777" w:rsidTr="009473CD">
        <w:trPr>
          <w:trHeight w:val="1215"/>
        </w:trPr>
        <w:tc>
          <w:tcPr>
            <w:tcW w:w="840" w:type="dxa"/>
            <w:shd w:val="clear" w:color="auto" w:fill="auto"/>
            <w:vAlign w:val="center"/>
            <w:hideMark/>
          </w:tcPr>
          <w:p w14:paraId="7B7DC62C"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景观绿化</w:t>
            </w:r>
          </w:p>
        </w:tc>
        <w:tc>
          <w:tcPr>
            <w:tcW w:w="7040" w:type="dxa"/>
            <w:shd w:val="clear" w:color="auto" w:fill="auto"/>
            <w:vAlign w:val="center"/>
            <w:hideMark/>
          </w:tcPr>
          <w:p w14:paraId="23287003" w14:textId="77777777" w:rsidR="009473CD" w:rsidRPr="009473CD" w:rsidRDefault="009473CD" w:rsidP="009473CD">
            <w:pPr>
              <w:widowControl/>
              <w:ind w:firstLine="480"/>
              <w:jc w:val="left"/>
              <w:rPr>
                <w:rFonts w:ascii="仿宋" w:hAnsi="仿宋" w:cs="宋体" w:hint="eastAsia"/>
                <w:kern w:val="0"/>
                <w:sz w:val="24"/>
                <w:szCs w:val="24"/>
              </w:rPr>
            </w:pPr>
            <w:r w:rsidRPr="009473CD">
              <w:rPr>
                <w:rFonts w:ascii="仿宋" w:hAnsi="仿宋" w:cs="宋体" w:hint="eastAsia"/>
                <w:kern w:val="0"/>
                <w:sz w:val="24"/>
                <w:szCs w:val="24"/>
              </w:rPr>
              <w:t>鼓励使用多元的绿化形式，促进滨海生态景观建设，如建设空中生态连廊、屋顶绿化、立体绿化等。</w:t>
            </w:r>
          </w:p>
        </w:tc>
      </w:tr>
      <w:tr w:rsidR="009473CD" w:rsidRPr="009473CD" w14:paraId="59BA76DD" w14:textId="77777777" w:rsidTr="009473CD">
        <w:trPr>
          <w:trHeight w:val="810"/>
        </w:trPr>
        <w:tc>
          <w:tcPr>
            <w:tcW w:w="840" w:type="dxa"/>
            <w:shd w:val="clear" w:color="auto" w:fill="auto"/>
            <w:vAlign w:val="center"/>
            <w:hideMark/>
          </w:tcPr>
          <w:p w14:paraId="681FC8CB"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海绵城市</w:t>
            </w:r>
          </w:p>
        </w:tc>
        <w:tc>
          <w:tcPr>
            <w:tcW w:w="7040" w:type="dxa"/>
            <w:shd w:val="clear" w:color="auto" w:fill="auto"/>
            <w:vAlign w:val="center"/>
            <w:hideMark/>
          </w:tcPr>
          <w:p w14:paraId="26670869" w14:textId="77777777" w:rsidR="009473CD" w:rsidRPr="009473CD" w:rsidRDefault="009473CD" w:rsidP="009473CD">
            <w:pPr>
              <w:widowControl/>
              <w:ind w:firstLine="480"/>
              <w:jc w:val="left"/>
              <w:rPr>
                <w:rFonts w:ascii="仿宋" w:hAnsi="仿宋" w:cs="宋体" w:hint="eastAsia"/>
                <w:kern w:val="0"/>
                <w:sz w:val="24"/>
                <w:szCs w:val="24"/>
              </w:rPr>
            </w:pPr>
            <w:r w:rsidRPr="009473CD">
              <w:rPr>
                <w:rFonts w:ascii="仿宋" w:hAnsi="仿宋" w:cs="宋体" w:hint="eastAsia"/>
                <w:kern w:val="0"/>
                <w:sz w:val="24"/>
                <w:szCs w:val="24"/>
              </w:rPr>
              <w:t>把雨水的渗透、滞留、集蓄、净化、循环使用和排水密切结合，统筹考虑内涝防治、径流污染控制、雨水资源化利用和水生态修复等多个方面，实现恢复水生态，净化水环境，节约水资源，</w:t>
            </w:r>
            <w:proofErr w:type="gramStart"/>
            <w:r w:rsidRPr="009473CD">
              <w:rPr>
                <w:rFonts w:ascii="仿宋" w:hAnsi="仿宋" w:cs="宋体" w:hint="eastAsia"/>
                <w:kern w:val="0"/>
                <w:sz w:val="24"/>
                <w:szCs w:val="24"/>
              </w:rPr>
              <w:t>保障水</w:t>
            </w:r>
            <w:proofErr w:type="gramEnd"/>
            <w:r w:rsidRPr="009473CD">
              <w:rPr>
                <w:rFonts w:ascii="仿宋" w:hAnsi="仿宋" w:cs="宋体" w:hint="eastAsia"/>
                <w:kern w:val="0"/>
                <w:sz w:val="24"/>
                <w:szCs w:val="24"/>
              </w:rPr>
              <w:t>安全目标。</w:t>
            </w:r>
          </w:p>
        </w:tc>
      </w:tr>
      <w:tr w:rsidR="009473CD" w:rsidRPr="009473CD" w14:paraId="36A0CE43" w14:textId="77777777" w:rsidTr="009473CD">
        <w:trPr>
          <w:trHeight w:val="810"/>
        </w:trPr>
        <w:tc>
          <w:tcPr>
            <w:tcW w:w="840" w:type="dxa"/>
            <w:shd w:val="clear" w:color="auto" w:fill="auto"/>
            <w:vAlign w:val="center"/>
            <w:hideMark/>
          </w:tcPr>
          <w:p w14:paraId="616EEA81" w14:textId="77777777" w:rsidR="009473CD" w:rsidRPr="009473CD" w:rsidRDefault="009473CD" w:rsidP="009473CD">
            <w:pPr>
              <w:widowControl/>
              <w:ind w:firstLineChars="0" w:firstLine="0"/>
              <w:jc w:val="center"/>
              <w:rPr>
                <w:rFonts w:ascii="仿宋" w:hAnsi="仿宋" w:cs="宋体" w:hint="eastAsia"/>
                <w:b/>
                <w:bCs/>
                <w:kern w:val="0"/>
                <w:sz w:val="24"/>
                <w:szCs w:val="24"/>
              </w:rPr>
            </w:pPr>
            <w:r w:rsidRPr="009473CD">
              <w:rPr>
                <w:rFonts w:ascii="仿宋" w:hAnsi="仿宋" w:cs="宋体" w:hint="eastAsia"/>
                <w:b/>
                <w:bCs/>
                <w:kern w:val="0"/>
                <w:sz w:val="24"/>
                <w:szCs w:val="24"/>
              </w:rPr>
              <w:t>慢行系统</w:t>
            </w:r>
          </w:p>
        </w:tc>
        <w:tc>
          <w:tcPr>
            <w:tcW w:w="7040" w:type="dxa"/>
            <w:shd w:val="clear" w:color="auto" w:fill="auto"/>
            <w:vAlign w:val="center"/>
            <w:hideMark/>
          </w:tcPr>
          <w:p w14:paraId="7727381E" w14:textId="77777777" w:rsidR="009473CD" w:rsidRPr="009473CD" w:rsidRDefault="009473CD" w:rsidP="009473CD">
            <w:pPr>
              <w:widowControl/>
              <w:ind w:firstLine="480"/>
              <w:jc w:val="left"/>
              <w:rPr>
                <w:rFonts w:ascii="仿宋" w:hAnsi="仿宋" w:cs="宋体" w:hint="eastAsia"/>
                <w:kern w:val="0"/>
                <w:sz w:val="24"/>
                <w:szCs w:val="24"/>
              </w:rPr>
            </w:pPr>
            <w:r w:rsidRPr="009473CD">
              <w:rPr>
                <w:rFonts w:ascii="仿宋" w:hAnsi="仿宋" w:cs="宋体" w:hint="eastAsia"/>
                <w:kern w:val="0"/>
                <w:sz w:val="24"/>
                <w:szCs w:val="24"/>
              </w:rPr>
              <w:t>应建设连续、完善、安全、舒适的慢行网络系统，与海岸空间绿</w:t>
            </w:r>
            <w:proofErr w:type="gramStart"/>
            <w:r w:rsidRPr="009473CD">
              <w:rPr>
                <w:rFonts w:ascii="仿宋" w:hAnsi="仿宋" w:cs="宋体" w:hint="eastAsia"/>
                <w:kern w:val="0"/>
                <w:sz w:val="24"/>
                <w:szCs w:val="24"/>
              </w:rPr>
              <w:t>道共同</w:t>
            </w:r>
            <w:proofErr w:type="gramEnd"/>
            <w:r w:rsidRPr="009473CD">
              <w:rPr>
                <w:rFonts w:ascii="仿宋" w:hAnsi="仿宋" w:cs="宋体" w:hint="eastAsia"/>
                <w:kern w:val="0"/>
                <w:sz w:val="24"/>
                <w:szCs w:val="24"/>
              </w:rPr>
              <w:t>串联不同城市公园、游憩广场、郊野公园等游憩景观空间。鼓励漫步道、跑步道、骑行道“三道”全线贯通，使滨海空间为市民可享、可用。</w:t>
            </w:r>
          </w:p>
        </w:tc>
      </w:tr>
    </w:tbl>
    <w:p w14:paraId="3E26B1D7" w14:textId="4C9EA453" w:rsidR="00AC466B" w:rsidRPr="003A2E3B" w:rsidRDefault="003A2E3B" w:rsidP="00712A7B">
      <w:pPr>
        <w:pStyle w:val="1"/>
        <w:keepNext w:val="0"/>
        <w:keepLines w:val="0"/>
        <w:numPr>
          <w:ilvl w:val="0"/>
          <w:numId w:val="0"/>
        </w:numPr>
        <w:snapToGrid w:val="0"/>
        <w:spacing w:beforeLines="50" w:before="190" w:afterLines="50" w:after="190"/>
        <w:contextualSpacing/>
        <w:jc w:val="both"/>
        <w:rPr>
          <w:rFonts w:cs="Times New Roman"/>
          <w:color w:val="000000"/>
          <w:szCs w:val="28"/>
        </w:rPr>
      </w:pPr>
      <w:bookmarkStart w:id="29" w:name="_Toc179533439"/>
      <w:r w:rsidRPr="003A2E3B">
        <w:rPr>
          <w:rFonts w:ascii="黑体" w:eastAsia="黑体" w:hAnsi="黑体" w:hint="eastAsia"/>
        </w:rPr>
        <w:t>附图：揭阳市</w:t>
      </w:r>
      <w:proofErr w:type="gramStart"/>
      <w:r w:rsidR="00A22493">
        <w:rPr>
          <w:rFonts w:ascii="黑体" w:eastAsia="黑体" w:hAnsi="黑体" w:hint="eastAsia"/>
        </w:rPr>
        <w:t>榕</w:t>
      </w:r>
      <w:proofErr w:type="gramEnd"/>
      <w:r w:rsidR="00A22493">
        <w:rPr>
          <w:rFonts w:ascii="黑体" w:eastAsia="黑体" w:hAnsi="黑体" w:hint="eastAsia"/>
        </w:rPr>
        <w:t>城区</w:t>
      </w:r>
      <w:r w:rsidRPr="003A2E3B">
        <w:rPr>
          <w:rFonts w:ascii="黑体" w:eastAsia="黑体" w:hAnsi="黑体" w:hint="eastAsia"/>
        </w:rPr>
        <w:t>海岸建筑退缩线</w:t>
      </w:r>
      <w:bookmarkEnd w:id="29"/>
    </w:p>
    <w:sectPr w:rsidR="00AC466B" w:rsidRPr="003A2E3B">
      <w:footerReference w:type="even" r:id="rId32"/>
      <w:pgSz w:w="11906" w:h="16838"/>
      <w:pgMar w:top="1701" w:right="1800" w:bottom="1440" w:left="180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A82FA" w14:textId="77777777" w:rsidR="002C2524" w:rsidRDefault="002C2524">
      <w:pPr>
        <w:rPr>
          <w:rFonts w:hint="eastAsia"/>
        </w:rPr>
      </w:pPr>
      <w:r>
        <w:separator/>
      </w:r>
    </w:p>
  </w:endnote>
  <w:endnote w:type="continuationSeparator" w:id="0">
    <w:p w14:paraId="2334E394" w14:textId="77777777" w:rsidR="002C2524" w:rsidRDefault="002C252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421494"/>
    </w:sdtPr>
    <w:sdtContent>
      <w:p w14:paraId="57B29706" w14:textId="77777777" w:rsidR="00AC466B" w:rsidRDefault="00000000">
        <w:pPr>
          <w:pStyle w:val="a9"/>
          <w:ind w:firstLine="36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D4715" w14:textId="77777777" w:rsidR="00AC466B" w:rsidRDefault="00AC466B">
    <w:pPr>
      <w:pStyle w:val="a9"/>
      <w:ind w:firstLine="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E209B" w14:textId="77777777" w:rsidR="00AC466B" w:rsidRDefault="00AC466B">
    <w:pPr>
      <w:pStyle w:val="a9"/>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792544"/>
    </w:sdtPr>
    <w:sdtContent>
      <w:p w14:paraId="49D23FB8" w14:textId="77777777" w:rsidR="00AC466B" w:rsidRDefault="00000000">
        <w:pPr>
          <w:pStyle w:val="a9"/>
          <w:ind w:firstLine="360"/>
          <w:jc w:val="center"/>
          <w:rPr>
            <w:rFonts w:hint="eastAsia"/>
          </w:rPr>
        </w:pPr>
        <w:r>
          <w:fldChar w:fldCharType="begin"/>
        </w:r>
        <w:r>
          <w:instrText>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9862989"/>
    </w:sdtPr>
    <w:sdtContent>
      <w:p w14:paraId="28F058B0" w14:textId="77777777" w:rsidR="00AC466B" w:rsidRDefault="00000000">
        <w:pPr>
          <w:pStyle w:val="a9"/>
          <w:ind w:firstLine="360"/>
          <w:jc w:val="center"/>
          <w:rPr>
            <w:rFonts w:hint="eastAsia"/>
          </w:rPr>
        </w:pPr>
        <w:r>
          <w:fldChar w:fldCharType="begin"/>
        </w:r>
        <w:r>
          <w:instrText>PAGE   \* MERGEFORMAT</w:instrText>
        </w:r>
        <w:r>
          <w:fldChar w:fldCharType="separate"/>
        </w:r>
        <w:r>
          <w:rPr>
            <w:lang w:val="zh-CN"/>
          </w:rPr>
          <w:t>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6430515"/>
    </w:sdtPr>
    <w:sdtContent>
      <w:p w14:paraId="04ECFABE" w14:textId="77777777" w:rsidR="00AC466B" w:rsidRDefault="00000000">
        <w:pPr>
          <w:pStyle w:val="a9"/>
          <w:ind w:firstLine="36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4A580" w14:textId="77777777" w:rsidR="002C2524" w:rsidRDefault="002C2524">
      <w:pPr>
        <w:rPr>
          <w:rFonts w:hint="eastAsia"/>
        </w:rPr>
      </w:pPr>
      <w:r>
        <w:separator/>
      </w:r>
    </w:p>
  </w:footnote>
  <w:footnote w:type="continuationSeparator" w:id="0">
    <w:p w14:paraId="6FD7FA7A" w14:textId="77777777" w:rsidR="002C2524" w:rsidRDefault="002C252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AF922" w14:textId="77777777" w:rsidR="00AC466B" w:rsidRDefault="00AC466B">
    <w:pPr>
      <w:pStyle w:val="ab"/>
      <w:pBdr>
        <w:bottom w:val="none" w:sz="0" w:space="0" w:color="auto"/>
      </w:pBdr>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B4BFF" w14:textId="77777777" w:rsidR="00AC466B" w:rsidRDefault="00AC466B">
    <w:pPr>
      <w:pStyle w:val="ab"/>
      <w:pBdr>
        <w:bottom w:val="none" w:sz="0" w:space="0" w:color="auto"/>
      </w:pBdr>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2103A" w14:textId="77777777" w:rsidR="00AC466B" w:rsidRDefault="00AC466B">
    <w:pPr>
      <w:pStyle w:val="ab"/>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3CBBEB"/>
    <w:multiLevelType w:val="singleLevel"/>
    <w:tmpl w:val="A13CBBEB"/>
    <w:lvl w:ilvl="0">
      <w:start w:val="1"/>
      <w:numFmt w:val="decimal"/>
      <w:suff w:val="nothing"/>
      <w:lvlText w:val="（%1）"/>
      <w:lvlJc w:val="left"/>
    </w:lvl>
  </w:abstractNum>
  <w:abstractNum w:abstractNumId="1" w15:restartNumberingAfterBreak="0">
    <w:nsid w:val="E3F5EE3B"/>
    <w:multiLevelType w:val="singleLevel"/>
    <w:tmpl w:val="E3F5EE3B"/>
    <w:lvl w:ilvl="0">
      <w:start w:val="1"/>
      <w:numFmt w:val="decimal"/>
      <w:suff w:val="nothing"/>
      <w:lvlText w:val="（%1）"/>
      <w:lvlJc w:val="left"/>
    </w:lvl>
  </w:abstractNum>
  <w:abstractNum w:abstractNumId="2" w15:restartNumberingAfterBreak="0">
    <w:nsid w:val="053F7AE8"/>
    <w:multiLevelType w:val="hybridMultilevel"/>
    <w:tmpl w:val="874866E0"/>
    <w:lvl w:ilvl="0" w:tplc="2034AC38">
      <w:start w:val="1"/>
      <w:numFmt w:val="japaneseCounting"/>
      <w:lvlText w:val="（%1）"/>
      <w:lvlJc w:val="left"/>
      <w:pPr>
        <w:ind w:left="2155" w:hanging="1080"/>
      </w:pPr>
      <w:rPr>
        <w:rFonts w:hint="default"/>
      </w:rPr>
    </w:lvl>
    <w:lvl w:ilvl="1" w:tplc="04090019" w:tentative="1">
      <w:start w:val="1"/>
      <w:numFmt w:val="lowerLetter"/>
      <w:lvlText w:val="%2)"/>
      <w:lvlJc w:val="left"/>
      <w:pPr>
        <w:ind w:left="1955" w:hanging="440"/>
      </w:pPr>
    </w:lvl>
    <w:lvl w:ilvl="2" w:tplc="0409001B" w:tentative="1">
      <w:start w:val="1"/>
      <w:numFmt w:val="lowerRoman"/>
      <w:lvlText w:val="%3."/>
      <w:lvlJc w:val="right"/>
      <w:pPr>
        <w:ind w:left="2395" w:hanging="440"/>
      </w:pPr>
    </w:lvl>
    <w:lvl w:ilvl="3" w:tplc="0409000F" w:tentative="1">
      <w:start w:val="1"/>
      <w:numFmt w:val="decimal"/>
      <w:lvlText w:val="%4."/>
      <w:lvlJc w:val="left"/>
      <w:pPr>
        <w:ind w:left="2835" w:hanging="440"/>
      </w:pPr>
    </w:lvl>
    <w:lvl w:ilvl="4" w:tplc="04090019" w:tentative="1">
      <w:start w:val="1"/>
      <w:numFmt w:val="lowerLetter"/>
      <w:lvlText w:val="%5)"/>
      <w:lvlJc w:val="left"/>
      <w:pPr>
        <w:ind w:left="3275" w:hanging="440"/>
      </w:pPr>
    </w:lvl>
    <w:lvl w:ilvl="5" w:tplc="0409001B" w:tentative="1">
      <w:start w:val="1"/>
      <w:numFmt w:val="lowerRoman"/>
      <w:lvlText w:val="%6."/>
      <w:lvlJc w:val="right"/>
      <w:pPr>
        <w:ind w:left="3715" w:hanging="440"/>
      </w:pPr>
    </w:lvl>
    <w:lvl w:ilvl="6" w:tplc="0409000F" w:tentative="1">
      <w:start w:val="1"/>
      <w:numFmt w:val="decimal"/>
      <w:lvlText w:val="%7."/>
      <w:lvlJc w:val="left"/>
      <w:pPr>
        <w:ind w:left="4155" w:hanging="440"/>
      </w:pPr>
    </w:lvl>
    <w:lvl w:ilvl="7" w:tplc="04090019" w:tentative="1">
      <w:start w:val="1"/>
      <w:numFmt w:val="lowerLetter"/>
      <w:lvlText w:val="%8)"/>
      <w:lvlJc w:val="left"/>
      <w:pPr>
        <w:ind w:left="4595" w:hanging="440"/>
      </w:pPr>
    </w:lvl>
    <w:lvl w:ilvl="8" w:tplc="0409001B" w:tentative="1">
      <w:start w:val="1"/>
      <w:numFmt w:val="lowerRoman"/>
      <w:lvlText w:val="%9."/>
      <w:lvlJc w:val="right"/>
      <w:pPr>
        <w:ind w:left="5035" w:hanging="440"/>
      </w:pPr>
    </w:lvl>
  </w:abstractNum>
  <w:abstractNum w:abstractNumId="3" w15:restartNumberingAfterBreak="0">
    <w:nsid w:val="0F9036B3"/>
    <w:multiLevelType w:val="multilevel"/>
    <w:tmpl w:val="5B977991"/>
    <w:lvl w:ilvl="0">
      <w:start w:val="1"/>
      <w:numFmt w:val="decimal"/>
      <w:lvlText w:val="%1."/>
      <w:lvlJc w:val="left"/>
      <w:pPr>
        <w:ind w:left="1083" w:hanging="440"/>
      </w:p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4" w15:restartNumberingAfterBreak="0">
    <w:nsid w:val="15700EC6"/>
    <w:multiLevelType w:val="hybridMultilevel"/>
    <w:tmpl w:val="D7C2D58A"/>
    <w:lvl w:ilvl="0" w:tplc="3C1A1CD6">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1073FBB"/>
    <w:multiLevelType w:val="multilevel"/>
    <w:tmpl w:val="5B977991"/>
    <w:lvl w:ilvl="0">
      <w:start w:val="1"/>
      <w:numFmt w:val="decimal"/>
      <w:lvlText w:val="%1."/>
      <w:lvlJc w:val="left"/>
      <w:pPr>
        <w:ind w:left="1083" w:hanging="440"/>
      </w:p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6" w15:restartNumberingAfterBreak="0">
    <w:nsid w:val="224D0B3F"/>
    <w:multiLevelType w:val="multilevel"/>
    <w:tmpl w:val="224D0B3F"/>
    <w:lvl w:ilvl="0">
      <w:start w:val="3"/>
      <w:numFmt w:val="chineseCountingThousand"/>
      <w:pStyle w:val="1"/>
      <w:lvlText w:val="第%1章"/>
      <w:lvlJc w:val="left"/>
      <w:pPr>
        <w:tabs>
          <w:tab w:val="left" w:pos="851"/>
        </w:tabs>
        <w:ind w:left="425" w:firstLine="426"/>
      </w:pPr>
      <w:rPr>
        <w:rFonts w:hint="default"/>
        <w:b/>
        <w:i w:val="0"/>
        <w:sz w:val="32"/>
      </w:rPr>
    </w:lvl>
    <w:lvl w:ilvl="1">
      <w:start w:val="1"/>
      <w:numFmt w:val="decimal"/>
      <w:isLgl/>
      <w:lvlText w:val="%1.%2"/>
      <w:lvlJc w:val="left"/>
      <w:pPr>
        <w:ind w:left="992" w:hanging="425"/>
      </w:pPr>
      <w:rPr>
        <w:rFonts w:ascii="Times New Roman" w:hAnsi="Times New Roman" w:hint="default"/>
        <w:b/>
        <w:i w:val="0"/>
        <w:sz w:val="32"/>
      </w:rPr>
    </w:lvl>
    <w:lvl w:ilvl="2">
      <w:start w:val="1"/>
      <w:numFmt w:val="decimal"/>
      <w:isLgl/>
      <w:lvlText w:val="%1.%3.%2"/>
      <w:lvlJc w:val="left"/>
      <w:pPr>
        <w:ind w:left="1418" w:hanging="851"/>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4D83213"/>
    <w:multiLevelType w:val="hybridMultilevel"/>
    <w:tmpl w:val="D7C2D58A"/>
    <w:lvl w:ilvl="0" w:tplc="FFFFFFFF">
      <w:start w:val="1"/>
      <w:numFmt w:val="japaneseCounting"/>
      <w:lvlText w:val="（%1）"/>
      <w:lvlJc w:val="left"/>
      <w:pPr>
        <w:ind w:left="1080" w:hanging="108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2B470471"/>
    <w:multiLevelType w:val="hybridMultilevel"/>
    <w:tmpl w:val="A1D045FC"/>
    <w:lvl w:ilvl="0" w:tplc="2B027AAC">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B5B7FA1"/>
    <w:multiLevelType w:val="hybridMultilevel"/>
    <w:tmpl w:val="06984122"/>
    <w:lvl w:ilvl="0" w:tplc="C2C48A7C">
      <w:start w:val="1"/>
      <w:numFmt w:val="japaneseCounting"/>
      <w:lvlText w:val="%1、"/>
      <w:lvlJc w:val="left"/>
      <w:pPr>
        <w:ind w:left="1571" w:hanging="720"/>
      </w:pPr>
      <w:rPr>
        <w:rFonts w:ascii="Times New Roman" w:eastAsia="仿宋" w:hAnsi="Times New Roman" w:cstheme="minorBidi" w:hint="default"/>
        <w:color w:val="auto"/>
      </w:rPr>
    </w:lvl>
    <w:lvl w:ilvl="1" w:tplc="3C1A1CD6">
      <w:start w:val="1"/>
      <w:numFmt w:val="japaneseCounting"/>
      <w:lvlText w:val="（%2）"/>
      <w:lvlJc w:val="left"/>
      <w:pPr>
        <w:ind w:left="1080" w:hanging="1080"/>
      </w:pPr>
      <w:rPr>
        <w:rFonts w:hint="default"/>
      </w:r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low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lowerLetter"/>
      <w:lvlText w:val="%8)"/>
      <w:lvlJc w:val="left"/>
      <w:pPr>
        <w:ind w:left="4371" w:hanging="440"/>
      </w:pPr>
    </w:lvl>
    <w:lvl w:ilvl="8" w:tplc="0409001B" w:tentative="1">
      <w:start w:val="1"/>
      <w:numFmt w:val="lowerRoman"/>
      <w:lvlText w:val="%9."/>
      <w:lvlJc w:val="right"/>
      <w:pPr>
        <w:ind w:left="4811" w:hanging="440"/>
      </w:pPr>
    </w:lvl>
  </w:abstractNum>
  <w:abstractNum w:abstractNumId="10" w15:restartNumberingAfterBreak="0">
    <w:nsid w:val="2CEC034E"/>
    <w:multiLevelType w:val="hybridMultilevel"/>
    <w:tmpl w:val="C84A7BEE"/>
    <w:lvl w:ilvl="0" w:tplc="FFFFFFFF">
      <w:start w:val="4"/>
      <w:numFmt w:val="japaneseCounting"/>
      <w:lvlText w:val="%1、"/>
      <w:lvlJc w:val="left"/>
      <w:pPr>
        <w:ind w:left="1571"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578667B"/>
    <w:multiLevelType w:val="singleLevel"/>
    <w:tmpl w:val="3578667B"/>
    <w:lvl w:ilvl="0">
      <w:start w:val="2"/>
      <w:numFmt w:val="chineseCounting"/>
      <w:suff w:val="nothing"/>
      <w:lvlText w:val="（%1）"/>
      <w:lvlJc w:val="left"/>
      <w:rPr>
        <w:rFonts w:hint="eastAsia"/>
      </w:rPr>
    </w:lvl>
  </w:abstractNum>
  <w:abstractNum w:abstractNumId="12" w15:restartNumberingAfterBreak="0">
    <w:nsid w:val="3D2E4C0E"/>
    <w:multiLevelType w:val="hybridMultilevel"/>
    <w:tmpl w:val="9FCCE1E2"/>
    <w:lvl w:ilvl="0" w:tplc="EA9AAA6C">
      <w:start w:val="1"/>
      <w:numFmt w:val="japaneseCounting"/>
      <w:lvlText w:val="（%1）"/>
      <w:lvlJc w:val="left"/>
      <w:pPr>
        <w:ind w:left="1160" w:hanging="720"/>
      </w:pPr>
      <w:rPr>
        <w:rFonts w:eastAsia="仿宋" w:hint="default"/>
        <w:color w:val="0563C1" w:themeColor="hyperlink"/>
        <w:sz w:val="22"/>
        <w:u w:val="single"/>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40012A59"/>
    <w:multiLevelType w:val="hybridMultilevel"/>
    <w:tmpl w:val="372032AE"/>
    <w:lvl w:ilvl="0" w:tplc="FFFFFFFF">
      <w:start w:val="4"/>
      <w:numFmt w:val="japaneseCounting"/>
      <w:lvlText w:val="%1、"/>
      <w:lvlJc w:val="left"/>
      <w:pPr>
        <w:ind w:left="1571" w:hanging="720"/>
      </w:pPr>
      <w:rPr>
        <w:rFonts w:hint="default"/>
      </w:rPr>
    </w:lvl>
    <w:lvl w:ilvl="1" w:tplc="FFFFFFFF" w:tentative="1">
      <w:start w:val="1"/>
      <w:numFmt w:val="lowerLetter"/>
      <w:lvlText w:val="%2)"/>
      <w:lvlJc w:val="left"/>
      <w:pPr>
        <w:ind w:left="1731" w:hanging="440"/>
      </w:pPr>
    </w:lvl>
    <w:lvl w:ilvl="2" w:tplc="FFFFFFFF" w:tentative="1">
      <w:start w:val="1"/>
      <w:numFmt w:val="lowerRoman"/>
      <w:lvlText w:val="%3."/>
      <w:lvlJc w:val="right"/>
      <w:pPr>
        <w:ind w:left="2171" w:hanging="440"/>
      </w:pPr>
    </w:lvl>
    <w:lvl w:ilvl="3" w:tplc="FFFFFFFF" w:tentative="1">
      <w:start w:val="1"/>
      <w:numFmt w:val="decimal"/>
      <w:lvlText w:val="%4."/>
      <w:lvlJc w:val="left"/>
      <w:pPr>
        <w:ind w:left="2611" w:hanging="440"/>
      </w:pPr>
    </w:lvl>
    <w:lvl w:ilvl="4" w:tplc="FFFFFFFF" w:tentative="1">
      <w:start w:val="1"/>
      <w:numFmt w:val="lowerLetter"/>
      <w:lvlText w:val="%5)"/>
      <w:lvlJc w:val="left"/>
      <w:pPr>
        <w:ind w:left="3051" w:hanging="440"/>
      </w:pPr>
    </w:lvl>
    <w:lvl w:ilvl="5" w:tplc="FFFFFFFF" w:tentative="1">
      <w:start w:val="1"/>
      <w:numFmt w:val="lowerRoman"/>
      <w:lvlText w:val="%6."/>
      <w:lvlJc w:val="right"/>
      <w:pPr>
        <w:ind w:left="3491" w:hanging="440"/>
      </w:pPr>
    </w:lvl>
    <w:lvl w:ilvl="6" w:tplc="FFFFFFFF" w:tentative="1">
      <w:start w:val="1"/>
      <w:numFmt w:val="decimal"/>
      <w:lvlText w:val="%7."/>
      <w:lvlJc w:val="left"/>
      <w:pPr>
        <w:ind w:left="3931" w:hanging="440"/>
      </w:pPr>
    </w:lvl>
    <w:lvl w:ilvl="7" w:tplc="FFFFFFFF" w:tentative="1">
      <w:start w:val="1"/>
      <w:numFmt w:val="lowerLetter"/>
      <w:lvlText w:val="%8)"/>
      <w:lvlJc w:val="left"/>
      <w:pPr>
        <w:ind w:left="4371" w:hanging="440"/>
      </w:pPr>
    </w:lvl>
    <w:lvl w:ilvl="8" w:tplc="FFFFFFFF" w:tentative="1">
      <w:start w:val="1"/>
      <w:numFmt w:val="lowerRoman"/>
      <w:lvlText w:val="%9."/>
      <w:lvlJc w:val="right"/>
      <w:pPr>
        <w:ind w:left="4811" w:hanging="440"/>
      </w:pPr>
    </w:lvl>
  </w:abstractNum>
  <w:abstractNum w:abstractNumId="14" w15:restartNumberingAfterBreak="0">
    <w:nsid w:val="41BA33DB"/>
    <w:multiLevelType w:val="multilevel"/>
    <w:tmpl w:val="41BA33DB"/>
    <w:lvl w:ilvl="0">
      <w:start w:val="1"/>
      <w:numFmt w:val="bullet"/>
      <w:lvlText w:val=""/>
      <w:lvlJc w:val="left"/>
      <w:pPr>
        <w:ind w:left="1075" w:hanging="440"/>
      </w:pPr>
      <w:rPr>
        <w:rFonts w:ascii="Wingdings" w:hAnsi="Wingdings" w:hint="default"/>
      </w:rPr>
    </w:lvl>
    <w:lvl w:ilvl="1">
      <w:start w:val="1"/>
      <w:numFmt w:val="bullet"/>
      <w:lvlText w:val=""/>
      <w:lvlJc w:val="left"/>
      <w:pPr>
        <w:ind w:left="1515" w:hanging="440"/>
      </w:pPr>
      <w:rPr>
        <w:rFonts w:ascii="Wingdings" w:hAnsi="Wingdings" w:hint="default"/>
      </w:rPr>
    </w:lvl>
    <w:lvl w:ilvl="2">
      <w:start w:val="1"/>
      <w:numFmt w:val="bullet"/>
      <w:lvlText w:val=""/>
      <w:lvlJc w:val="left"/>
      <w:pPr>
        <w:ind w:left="1955" w:hanging="440"/>
      </w:pPr>
      <w:rPr>
        <w:rFonts w:ascii="Wingdings" w:hAnsi="Wingdings" w:hint="default"/>
      </w:rPr>
    </w:lvl>
    <w:lvl w:ilvl="3">
      <w:start w:val="1"/>
      <w:numFmt w:val="bullet"/>
      <w:lvlText w:val=""/>
      <w:lvlJc w:val="left"/>
      <w:pPr>
        <w:ind w:left="2395" w:hanging="440"/>
      </w:pPr>
      <w:rPr>
        <w:rFonts w:ascii="Wingdings" w:hAnsi="Wingdings" w:hint="default"/>
      </w:rPr>
    </w:lvl>
    <w:lvl w:ilvl="4">
      <w:start w:val="1"/>
      <w:numFmt w:val="bullet"/>
      <w:lvlText w:val=""/>
      <w:lvlJc w:val="left"/>
      <w:pPr>
        <w:ind w:left="2835" w:hanging="440"/>
      </w:pPr>
      <w:rPr>
        <w:rFonts w:ascii="Wingdings" w:hAnsi="Wingdings" w:hint="default"/>
      </w:rPr>
    </w:lvl>
    <w:lvl w:ilvl="5">
      <w:start w:val="1"/>
      <w:numFmt w:val="bullet"/>
      <w:lvlText w:val=""/>
      <w:lvlJc w:val="left"/>
      <w:pPr>
        <w:ind w:left="3275" w:hanging="440"/>
      </w:pPr>
      <w:rPr>
        <w:rFonts w:ascii="Wingdings" w:hAnsi="Wingdings" w:hint="default"/>
      </w:rPr>
    </w:lvl>
    <w:lvl w:ilvl="6">
      <w:start w:val="1"/>
      <w:numFmt w:val="bullet"/>
      <w:lvlText w:val=""/>
      <w:lvlJc w:val="left"/>
      <w:pPr>
        <w:ind w:left="3715" w:hanging="440"/>
      </w:pPr>
      <w:rPr>
        <w:rFonts w:ascii="Wingdings" w:hAnsi="Wingdings" w:hint="default"/>
      </w:rPr>
    </w:lvl>
    <w:lvl w:ilvl="7">
      <w:start w:val="1"/>
      <w:numFmt w:val="bullet"/>
      <w:lvlText w:val=""/>
      <w:lvlJc w:val="left"/>
      <w:pPr>
        <w:ind w:left="4155" w:hanging="440"/>
      </w:pPr>
      <w:rPr>
        <w:rFonts w:ascii="Wingdings" w:hAnsi="Wingdings" w:hint="default"/>
      </w:rPr>
    </w:lvl>
    <w:lvl w:ilvl="8">
      <w:start w:val="1"/>
      <w:numFmt w:val="bullet"/>
      <w:lvlText w:val=""/>
      <w:lvlJc w:val="left"/>
      <w:pPr>
        <w:ind w:left="4595" w:hanging="440"/>
      </w:pPr>
      <w:rPr>
        <w:rFonts w:ascii="Wingdings" w:hAnsi="Wingdings" w:hint="default"/>
      </w:rPr>
    </w:lvl>
  </w:abstractNum>
  <w:abstractNum w:abstractNumId="15" w15:restartNumberingAfterBreak="0">
    <w:nsid w:val="55BB239D"/>
    <w:multiLevelType w:val="multilevel"/>
    <w:tmpl w:val="55BB239D"/>
    <w:lvl w:ilvl="0">
      <w:start w:val="1"/>
      <w:numFmt w:val="bullet"/>
      <w:lvlText w:val=""/>
      <w:lvlJc w:val="left"/>
      <w:pPr>
        <w:ind w:left="1075" w:hanging="440"/>
      </w:pPr>
      <w:rPr>
        <w:rFonts w:ascii="Wingdings" w:hAnsi="Wingdings" w:hint="default"/>
      </w:rPr>
    </w:lvl>
    <w:lvl w:ilvl="1">
      <w:start w:val="1"/>
      <w:numFmt w:val="bullet"/>
      <w:lvlText w:val=""/>
      <w:lvlJc w:val="left"/>
      <w:pPr>
        <w:ind w:left="1515" w:hanging="440"/>
      </w:pPr>
      <w:rPr>
        <w:rFonts w:ascii="Wingdings" w:hAnsi="Wingdings" w:hint="default"/>
      </w:rPr>
    </w:lvl>
    <w:lvl w:ilvl="2">
      <w:start w:val="1"/>
      <w:numFmt w:val="bullet"/>
      <w:lvlText w:val=""/>
      <w:lvlJc w:val="left"/>
      <w:pPr>
        <w:ind w:left="1955" w:hanging="440"/>
      </w:pPr>
      <w:rPr>
        <w:rFonts w:ascii="Wingdings" w:hAnsi="Wingdings" w:hint="default"/>
      </w:rPr>
    </w:lvl>
    <w:lvl w:ilvl="3">
      <w:start w:val="1"/>
      <w:numFmt w:val="bullet"/>
      <w:lvlText w:val=""/>
      <w:lvlJc w:val="left"/>
      <w:pPr>
        <w:ind w:left="2395" w:hanging="440"/>
      </w:pPr>
      <w:rPr>
        <w:rFonts w:ascii="Wingdings" w:hAnsi="Wingdings" w:hint="default"/>
      </w:rPr>
    </w:lvl>
    <w:lvl w:ilvl="4">
      <w:start w:val="1"/>
      <w:numFmt w:val="bullet"/>
      <w:lvlText w:val=""/>
      <w:lvlJc w:val="left"/>
      <w:pPr>
        <w:ind w:left="2835" w:hanging="440"/>
      </w:pPr>
      <w:rPr>
        <w:rFonts w:ascii="Wingdings" w:hAnsi="Wingdings" w:hint="default"/>
      </w:rPr>
    </w:lvl>
    <w:lvl w:ilvl="5">
      <w:start w:val="1"/>
      <w:numFmt w:val="bullet"/>
      <w:lvlText w:val=""/>
      <w:lvlJc w:val="left"/>
      <w:pPr>
        <w:ind w:left="3275" w:hanging="440"/>
      </w:pPr>
      <w:rPr>
        <w:rFonts w:ascii="Wingdings" w:hAnsi="Wingdings" w:hint="default"/>
      </w:rPr>
    </w:lvl>
    <w:lvl w:ilvl="6">
      <w:start w:val="1"/>
      <w:numFmt w:val="bullet"/>
      <w:lvlText w:val=""/>
      <w:lvlJc w:val="left"/>
      <w:pPr>
        <w:ind w:left="3715" w:hanging="440"/>
      </w:pPr>
      <w:rPr>
        <w:rFonts w:ascii="Wingdings" w:hAnsi="Wingdings" w:hint="default"/>
      </w:rPr>
    </w:lvl>
    <w:lvl w:ilvl="7">
      <w:start w:val="1"/>
      <w:numFmt w:val="bullet"/>
      <w:lvlText w:val=""/>
      <w:lvlJc w:val="left"/>
      <w:pPr>
        <w:ind w:left="4155" w:hanging="440"/>
      </w:pPr>
      <w:rPr>
        <w:rFonts w:ascii="Wingdings" w:hAnsi="Wingdings" w:hint="default"/>
      </w:rPr>
    </w:lvl>
    <w:lvl w:ilvl="8">
      <w:start w:val="1"/>
      <w:numFmt w:val="bullet"/>
      <w:lvlText w:val=""/>
      <w:lvlJc w:val="left"/>
      <w:pPr>
        <w:ind w:left="4595" w:hanging="440"/>
      </w:pPr>
      <w:rPr>
        <w:rFonts w:ascii="Wingdings" w:hAnsi="Wingdings" w:hint="default"/>
      </w:rPr>
    </w:lvl>
  </w:abstractNum>
  <w:abstractNum w:abstractNumId="16" w15:restartNumberingAfterBreak="0">
    <w:nsid w:val="5B977991"/>
    <w:multiLevelType w:val="multilevel"/>
    <w:tmpl w:val="5B977991"/>
    <w:lvl w:ilvl="0">
      <w:start w:val="1"/>
      <w:numFmt w:val="decimal"/>
      <w:lvlText w:val="%1."/>
      <w:lvlJc w:val="left"/>
      <w:pPr>
        <w:ind w:left="1083" w:hanging="440"/>
      </w:p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17" w15:restartNumberingAfterBreak="0">
    <w:nsid w:val="69C7EC12"/>
    <w:multiLevelType w:val="singleLevel"/>
    <w:tmpl w:val="69C7EC12"/>
    <w:lvl w:ilvl="0">
      <w:start w:val="2"/>
      <w:numFmt w:val="chineseCounting"/>
      <w:suff w:val="space"/>
      <w:lvlText w:val="第%1章"/>
      <w:lvlJc w:val="left"/>
      <w:rPr>
        <w:rFonts w:hint="eastAsia"/>
      </w:rPr>
    </w:lvl>
  </w:abstractNum>
  <w:abstractNum w:abstractNumId="18" w15:restartNumberingAfterBreak="0">
    <w:nsid w:val="6F3C17F7"/>
    <w:multiLevelType w:val="hybridMultilevel"/>
    <w:tmpl w:val="372032AE"/>
    <w:lvl w:ilvl="0" w:tplc="574689FE">
      <w:start w:val="4"/>
      <w:numFmt w:val="japaneseCounting"/>
      <w:lvlText w:val="%1、"/>
      <w:lvlJc w:val="left"/>
      <w:pPr>
        <w:ind w:left="1571" w:hanging="720"/>
      </w:pPr>
      <w:rPr>
        <w:rFonts w:hint="default"/>
      </w:rPr>
    </w:lvl>
    <w:lvl w:ilvl="1" w:tplc="04090019" w:tentative="1">
      <w:start w:val="1"/>
      <w:numFmt w:val="low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low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lowerLetter"/>
      <w:lvlText w:val="%8)"/>
      <w:lvlJc w:val="left"/>
      <w:pPr>
        <w:ind w:left="4371" w:hanging="440"/>
      </w:pPr>
    </w:lvl>
    <w:lvl w:ilvl="8" w:tplc="0409001B" w:tentative="1">
      <w:start w:val="1"/>
      <w:numFmt w:val="lowerRoman"/>
      <w:lvlText w:val="%9."/>
      <w:lvlJc w:val="right"/>
      <w:pPr>
        <w:ind w:left="4811" w:hanging="440"/>
      </w:pPr>
    </w:lvl>
  </w:abstractNum>
  <w:abstractNum w:abstractNumId="19" w15:restartNumberingAfterBreak="0">
    <w:nsid w:val="6F5D0DAE"/>
    <w:multiLevelType w:val="hybridMultilevel"/>
    <w:tmpl w:val="7A06A984"/>
    <w:lvl w:ilvl="0" w:tplc="8FECFCF8">
      <w:start w:val="1"/>
      <w:numFmt w:val="japaneseCounting"/>
      <w:lvlText w:val="（%1）"/>
      <w:lvlJc w:val="left"/>
      <w:pPr>
        <w:ind w:left="1160" w:hanging="720"/>
      </w:pPr>
      <w:rPr>
        <w:rFonts w:eastAsia="仿宋" w:hint="default"/>
        <w:color w:val="0563C1" w:themeColor="hyperlink"/>
        <w:sz w:val="22"/>
        <w:u w:val="single"/>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730C64B4"/>
    <w:multiLevelType w:val="hybridMultilevel"/>
    <w:tmpl w:val="D7C2D58A"/>
    <w:lvl w:ilvl="0" w:tplc="FFFFFFFF">
      <w:start w:val="1"/>
      <w:numFmt w:val="japaneseCounting"/>
      <w:lvlText w:val="（%1）"/>
      <w:lvlJc w:val="left"/>
      <w:pPr>
        <w:ind w:left="1080" w:hanging="108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499199027">
    <w:abstractNumId w:val="6"/>
  </w:num>
  <w:num w:numId="2" w16cid:durableId="1241141906">
    <w:abstractNumId w:val="17"/>
  </w:num>
  <w:num w:numId="3" w16cid:durableId="654532976">
    <w:abstractNumId w:val="11"/>
  </w:num>
  <w:num w:numId="4" w16cid:durableId="1409618451">
    <w:abstractNumId w:val="14"/>
  </w:num>
  <w:num w:numId="5" w16cid:durableId="909853893">
    <w:abstractNumId w:val="15"/>
  </w:num>
  <w:num w:numId="6" w16cid:durableId="141578389">
    <w:abstractNumId w:val="1"/>
  </w:num>
  <w:num w:numId="7" w16cid:durableId="1585610007">
    <w:abstractNumId w:val="0"/>
  </w:num>
  <w:num w:numId="8" w16cid:durableId="787507827">
    <w:abstractNumId w:val="16"/>
  </w:num>
  <w:num w:numId="9" w16cid:durableId="551699025">
    <w:abstractNumId w:val="5"/>
  </w:num>
  <w:num w:numId="10" w16cid:durableId="65344890">
    <w:abstractNumId w:val="18"/>
  </w:num>
  <w:num w:numId="11" w16cid:durableId="685640356">
    <w:abstractNumId w:val="3"/>
  </w:num>
  <w:num w:numId="12" w16cid:durableId="22369547">
    <w:abstractNumId w:val="9"/>
  </w:num>
  <w:num w:numId="13" w16cid:durableId="1272397985">
    <w:abstractNumId w:val="2"/>
  </w:num>
  <w:num w:numId="14" w16cid:durableId="1512910980">
    <w:abstractNumId w:val="6"/>
  </w:num>
  <w:num w:numId="15" w16cid:durableId="1455712955">
    <w:abstractNumId w:val="13"/>
  </w:num>
  <w:num w:numId="16" w16cid:durableId="1260984437">
    <w:abstractNumId w:val="6"/>
  </w:num>
  <w:num w:numId="17" w16cid:durableId="1164126288">
    <w:abstractNumId w:val="10"/>
  </w:num>
  <w:num w:numId="18" w16cid:durableId="1807239863">
    <w:abstractNumId w:val="8"/>
  </w:num>
  <w:num w:numId="19" w16cid:durableId="26875053">
    <w:abstractNumId w:val="6"/>
  </w:num>
  <w:num w:numId="20" w16cid:durableId="1301768880">
    <w:abstractNumId w:val="6"/>
  </w:num>
  <w:num w:numId="21" w16cid:durableId="685982824">
    <w:abstractNumId w:val="6"/>
  </w:num>
  <w:num w:numId="22" w16cid:durableId="364062927">
    <w:abstractNumId w:val="6"/>
  </w:num>
  <w:num w:numId="23" w16cid:durableId="1437868322">
    <w:abstractNumId w:val="6"/>
  </w:num>
  <w:num w:numId="24" w16cid:durableId="2062558143">
    <w:abstractNumId w:val="4"/>
  </w:num>
  <w:num w:numId="25" w16cid:durableId="193344889">
    <w:abstractNumId w:val="20"/>
  </w:num>
  <w:num w:numId="26" w16cid:durableId="944731984">
    <w:abstractNumId w:val="7"/>
  </w:num>
  <w:num w:numId="27" w16cid:durableId="963074759">
    <w:abstractNumId w:val="6"/>
  </w:num>
  <w:num w:numId="28" w16cid:durableId="1102608841">
    <w:abstractNumId w:val="12"/>
  </w:num>
  <w:num w:numId="29" w16cid:durableId="116336106">
    <w:abstractNumId w:val="19"/>
  </w:num>
  <w:num w:numId="30" w16cid:durableId="20201587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bordersDoNotSurroundHeader/>
  <w:bordersDoNotSurroundFooter/>
  <w:proofState w:spelling="clean" w:grammar="clean"/>
  <w:defaultTabStop w:val="420"/>
  <w:evenAndOddHeaders/>
  <w:drawingGridHorizontalSpacing w:val="140"/>
  <w:drawingGridVerticalSpacing w:val="381"/>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NiZDdjOGNmN2Y5ODRjYzBkZjM2MDFmNTMyNWY4YTgifQ=="/>
  </w:docVars>
  <w:rsids>
    <w:rsidRoot w:val="00556105"/>
    <w:rsid w:val="0000024B"/>
    <w:rsid w:val="0000785F"/>
    <w:rsid w:val="00013299"/>
    <w:rsid w:val="00013C1F"/>
    <w:rsid w:val="00033B8D"/>
    <w:rsid w:val="00035239"/>
    <w:rsid w:val="00035F2B"/>
    <w:rsid w:val="00041BEC"/>
    <w:rsid w:val="00050552"/>
    <w:rsid w:val="00050CAB"/>
    <w:rsid w:val="00053354"/>
    <w:rsid w:val="0005598C"/>
    <w:rsid w:val="000561DC"/>
    <w:rsid w:val="00060845"/>
    <w:rsid w:val="00063CF8"/>
    <w:rsid w:val="00065A07"/>
    <w:rsid w:val="00077AE9"/>
    <w:rsid w:val="00087323"/>
    <w:rsid w:val="00092E9A"/>
    <w:rsid w:val="000A10BB"/>
    <w:rsid w:val="000A42AC"/>
    <w:rsid w:val="000A5CFE"/>
    <w:rsid w:val="000A7B27"/>
    <w:rsid w:val="000B74EB"/>
    <w:rsid w:val="000B78C7"/>
    <w:rsid w:val="000C0D68"/>
    <w:rsid w:val="000C3F53"/>
    <w:rsid w:val="000D0342"/>
    <w:rsid w:val="000D1AF2"/>
    <w:rsid w:val="000D302F"/>
    <w:rsid w:val="000D47A2"/>
    <w:rsid w:val="000D7415"/>
    <w:rsid w:val="000F356D"/>
    <w:rsid w:val="000F5892"/>
    <w:rsid w:val="000F7564"/>
    <w:rsid w:val="0010204B"/>
    <w:rsid w:val="00105114"/>
    <w:rsid w:val="00116E87"/>
    <w:rsid w:val="00117762"/>
    <w:rsid w:val="00125E41"/>
    <w:rsid w:val="00126EDC"/>
    <w:rsid w:val="00132B89"/>
    <w:rsid w:val="00133A22"/>
    <w:rsid w:val="00134599"/>
    <w:rsid w:val="00147627"/>
    <w:rsid w:val="00147FD0"/>
    <w:rsid w:val="0015100F"/>
    <w:rsid w:val="00151452"/>
    <w:rsid w:val="00153B82"/>
    <w:rsid w:val="00154339"/>
    <w:rsid w:val="001624F6"/>
    <w:rsid w:val="00175135"/>
    <w:rsid w:val="001761F6"/>
    <w:rsid w:val="001826E2"/>
    <w:rsid w:val="0018321F"/>
    <w:rsid w:val="00184428"/>
    <w:rsid w:val="00187FF1"/>
    <w:rsid w:val="001920C8"/>
    <w:rsid w:val="0019484C"/>
    <w:rsid w:val="001A6AF1"/>
    <w:rsid w:val="001A6C0D"/>
    <w:rsid w:val="001A7856"/>
    <w:rsid w:val="001B52C7"/>
    <w:rsid w:val="001C728A"/>
    <w:rsid w:val="001C7E15"/>
    <w:rsid w:val="001D0CAA"/>
    <w:rsid w:val="001D21B0"/>
    <w:rsid w:val="001E074F"/>
    <w:rsid w:val="001E0EB3"/>
    <w:rsid w:val="001E52F6"/>
    <w:rsid w:val="001E562E"/>
    <w:rsid w:val="001E5F45"/>
    <w:rsid w:val="001F1B89"/>
    <w:rsid w:val="001F3DD2"/>
    <w:rsid w:val="001F709E"/>
    <w:rsid w:val="001F7C32"/>
    <w:rsid w:val="002007C1"/>
    <w:rsid w:val="00205956"/>
    <w:rsid w:val="002076D5"/>
    <w:rsid w:val="002130B6"/>
    <w:rsid w:val="002167E0"/>
    <w:rsid w:val="0021773E"/>
    <w:rsid w:val="002220B4"/>
    <w:rsid w:val="00223FEF"/>
    <w:rsid w:val="002245F3"/>
    <w:rsid w:val="00230296"/>
    <w:rsid w:val="00233F29"/>
    <w:rsid w:val="0023426F"/>
    <w:rsid w:val="00235325"/>
    <w:rsid w:val="002417ED"/>
    <w:rsid w:val="002449CA"/>
    <w:rsid w:val="0024796C"/>
    <w:rsid w:val="0025028B"/>
    <w:rsid w:val="0025135C"/>
    <w:rsid w:val="00253C4D"/>
    <w:rsid w:val="0025548D"/>
    <w:rsid w:val="002575BE"/>
    <w:rsid w:val="00260340"/>
    <w:rsid w:val="00272BA5"/>
    <w:rsid w:val="00275B3C"/>
    <w:rsid w:val="00281648"/>
    <w:rsid w:val="00281F42"/>
    <w:rsid w:val="00285D98"/>
    <w:rsid w:val="00295421"/>
    <w:rsid w:val="002A1B97"/>
    <w:rsid w:val="002A2BC3"/>
    <w:rsid w:val="002A52CF"/>
    <w:rsid w:val="002A6614"/>
    <w:rsid w:val="002B0ED1"/>
    <w:rsid w:val="002B2379"/>
    <w:rsid w:val="002B2B9E"/>
    <w:rsid w:val="002B34CA"/>
    <w:rsid w:val="002B668F"/>
    <w:rsid w:val="002B6E66"/>
    <w:rsid w:val="002B702C"/>
    <w:rsid w:val="002C2524"/>
    <w:rsid w:val="002D0023"/>
    <w:rsid w:val="002D13EB"/>
    <w:rsid w:val="002D44A8"/>
    <w:rsid w:val="002D5427"/>
    <w:rsid w:val="002D5DDB"/>
    <w:rsid w:val="002D5EE1"/>
    <w:rsid w:val="002E76FE"/>
    <w:rsid w:val="002F124F"/>
    <w:rsid w:val="00305797"/>
    <w:rsid w:val="003101A7"/>
    <w:rsid w:val="00325D6B"/>
    <w:rsid w:val="00327C4B"/>
    <w:rsid w:val="003320E6"/>
    <w:rsid w:val="00337DF6"/>
    <w:rsid w:val="00341E00"/>
    <w:rsid w:val="00347388"/>
    <w:rsid w:val="00347B14"/>
    <w:rsid w:val="0035551A"/>
    <w:rsid w:val="00355787"/>
    <w:rsid w:val="00356402"/>
    <w:rsid w:val="0035687B"/>
    <w:rsid w:val="0035785E"/>
    <w:rsid w:val="00357A6F"/>
    <w:rsid w:val="003604D1"/>
    <w:rsid w:val="003628C3"/>
    <w:rsid w:val="003676A1"/>
    <w:rsid w:val="00370C69"/>
    <w:rsid w:val="003736DA"/>
    <w:rsid w:val="00374678"/>
    <w:rsid w:val="003770C6"/>
    <w:rsid w:val="0038049E"/>
    <w:rsid w:val="003936CC"/>
    <w:rsid w:val="003973A1"/>
    <w:rsid w:val="003A13CB"/>
    <w:rsid w:val="003A1745"/>
    <w:rsid w:val="003A2E3B"/>
    <w:rsid w:val="003B28E9"/>
    <w:rsid w:val="003B340A"/>
    <w:rsid w:val="003B48B0"/>
    <w:rsid w:val="003B609E"/>
    <w:rsid w:val="003C203D"/>
    <w:rsid w:val="003C25F9"/>
    <w:rsid w:val="003C268D"/>
    <w:rsid w:val="003C5976"/>
    <w:rsid w:val="003D02AA"/>
    <w:rsid w:val="003D3CB9"/>
    <w:rsid w:val="003D5F91"/>
    <w:rsid w:val="003E1598"/>
    <w:rsid w:val="003E21B9"/>
    <w:rsid w:val="003E31F8"/>
    <w:rsid w:val="003E410F"/>
    <w:rsid w:val="003F02F1"/>
    <w:rsid w:val="00400798"/>
    <w:rsid w:val="0040529D"/>
    <w:rsid w:val="00417384"/>
    <w:rsid w:val="00421492"/>
    <w:rsid w:val="004225C3"/>
    <w:rsid w:val="004248CD"/>
    <w:rsid w:val="004261C0"/>
    <w:rsid w:val="00427D03"/>
    <w:rsid w:val="00430643"/>
    <w:rsid w:val="00432F8E"/>
    <w:rsid w:val="004332C8"/>
    <w:rsid w:val="00435755"/>
    <w:rsid w:val="0043579D"/>
    <w:rsid w:val="00440BE3"/>
    <w:rsid w:val="00442C3C"/>
    <w:rsid w:val="00442E0F"/>
    <w:rsid w:val="00447BB1"/>
    <w:rsid w:val="00450546"/>
    <w:rsid w:val="0045499B"/>
    <w:rsid w:val="004627B9"/>
    <w:rsid w:val="00463E43"/>
    <w:rsid w:val="004642DA"/>
    <w:rsid w:val="00466622"/>
    <w:rsid w:val="004676EA"/>
    <w:rsid w:val="00472B30"/>
    <w:rsid w:val="00472F0C"/>
    <w:rsid w:val="00474C4F"/>
    <w:rsid w:val="004831E6"/>
    <w:rsid w:val="004849A6"/>
    <w:rsid w:val="00484FEC"/>
    <w:rsid w:val="00496151"/>
    <w:rsid w:val="0049728A"/>
    <w:rsid w:val="00497715"/>
    <w:rsid w:val="004A045C"/>
    <w:rsid w:val="004A06E5"/>
    <w:rsid w:val="004A2A70"/>
    <w:rsid w:val="004B4029"/>
    <w:rsid w:val="004B4F48"/>
    <w:rsid w:val="004C27F0"/>
    <w:rsid w:val="004C3633"/>
    <w:rsid w:val="004C3BE5"/>
    <w:rsid w:val="004C3DA4"/>
    <w:rsid w:val="004D47C6"/>
    <w:rsid w:val="004D7632"/>
    <w:rsid w:val="004E1352"/>
    <w:rsid w:val="004E1B5F"/>
    <w:rsid w:val="004E1F9B"/>
    <w:rsid w:val="004E500F"/>
    <w:rsid w:val="004E5E5F"/>
    <w:rsid w:val="004E65DC"/>
    <w:rsid w:val="004E74AF"/>
    <w:rsid w:val="004F2F21"/>
    <w:rsid w:val="00503D81"/>
    <w:rsid w:val="00503EF2"/>
    <w:rsid w:val="00510582"/>
    <w:rsid w:val="00512CB3"/>
    <w:rsid w:val="0052206A"/>
    <w:rsid w:val="005226BC"/>
    <w:rsid w:val="00543B48"/>
    <w:rsid w:val="00543CD4"/>
    <w:rsid w:val="005535A2"/>
    <w:rsid w:val="00553769"/>
    <w:rsid w:val="00554BD9"/>
    <w:rsid w:val="00556105"/>
    <w:rsid w:val="00565348"/>
    <w:rsid w:val="00565453"/>
    <w:rsid w:val="0057124A"/>
    <w:rsid w:val="005747CD"/>
    <w:rsid w:val="00587D7E"/>
    <w:rsid w:val="00591EE1"/>
    <w:rsid w:val="005971DB"/>
    <w:rsid w:val="0059788D"/>
    <w:rsid w:val="005A0D29"/>
    <w:rsid w:val="005A458E"/>
    <w:rsid w:val="005A5B35"/>
    <w:rsid w:val="005A5BF5"/>
    <w:rsid w:val="005A5E48"/>
    <w:rsid w:val="005A6400"/>
    <w:rsid w:val="005A7B2F"/>
    <w:rsid w:val="005B7334"/>
    <w:rsid w:val="005C0124"/>
    <w:rsid w:val="005C0C64"/>
    <w:rsid w:val="005C0EBD"/>
    <w:rsid w:val="005C1A2C"/>
    <w:rsid w:val="005C3ED1"/>
    <w:rsid w:val="005C4181"/>
    <w:rsid w:val="005C4AA8"/>
    <w:rsid w:val="005D1416"/>
    <w:rsid w:val="005D171D"/>
    <w:rsid w:val="005D4928"/>
    <w:rsid w:val="005D65E9"/>
    <w:rsid w:val="005E7364"/>
    <w:rsid w:val="005E7388"/>
    <w:rsid w:val="005F03AD"/>
    <w:rsid w:val="005F04D9"/>
    <w:rsid w:val="005F0E78"/>
    <w:rsid w:val="005F4B5A"/>
    <w:rsid w:val="005F51A6"/>
    <w:rsid w:val="005F57FC"/>
    <w:rsid w:val="005F7933"/>
    <w:rsid w:val="0060116A"/>
    <w:rsid w:val="006023F7"/>
    <w:rsid w:val="00604153"/>
    <w:rsid w:val="006132B4"/>
    <w:rsid w:val="00622441"/>
    <w:rsid w:val="006260FE"/>
    <w:rsid w:val="0063470F"/>
    <w:rsid w:val="0063564D"/>
    <w:rsid w:val="00640C63"/>
    <w:rsid w:val="00650A5F"/>
    <w:rsid w:val="006512F8"/>
    <w:rsid w:val="00653D52"/>
    <w:rsid w:val="006603FD"/>
    <w:rsid w:val="00670E0C"/>
    <w:rsid w:val="00671119"/>
    <w:rsid w:val="00681E62"/>
    <w:rsid w:val="00682139"/>
    <w:rsid w:val="00684249"/>
    <w:rsid w:val="0069478C"/>
    <w:rsid w:val="00694AD0"/>
    <w:rsid w:val="006A6FC0"/>
    <w:rsid w:val="006A7F07"/>
    <w:rsid w:val="006A7F7B"/>
    <w:rsid w:val="006B1A4A"/>
    <w:rsid w:val="006B2EE2"/>
    <w:rsid w:val="006B36B8"/>
    <w:rsid w:val="006B5293"/>
    <w:rsid w:val="006B5A4D"/>
    <w:rsid w:val="006C2745"/>
    <w:rsid w:val="006C27C3"/>
    <w:rsid w:val="006D0A76"/>
    <w:rsid w:val="006D2AE9"/>
    <w:rsid w:val="006D4C5A"/>
    <w:rsid w:val="006D4E49"/>
    <w:rsid w:val="006D7A1E"/>
    <w:rsid w:val="006E1334"/>
    <w:rsid w:val="006E3830"/>
    <w:rsid w:val="006E56D9"/>
    <w:rsid w:val="006E7203"/>
    <w:rsid w:val="006F0ED6"/>
    <w:rsid w:val="006F100C"/>
    <w:rsid w:val="006F5542"/>
    <w:rsid w:val="006F7080"/>
    <w:rsid w:val="006F7271"/>
    <w:rsid w:val="0070033E"/>
    <w:rsid w:val="00701252"/>
    <w:rsid w:val="00705229"/>
    <w:rsid w:val="00710498"/>
    <w:rsid w:val="00712681"/>
    <w:rsid w:val="007127BA"/>
    <w:rsid w:val="00712A7B"/>
    <w:rsid w:val="007137D6"/>
    <w:rsid w:val="0071689C"/>
    <w:rsid w:val="0072205E"/>
    <w:rsid w:val="007242D9"/>
    <w:rsid w:val="007274AE"/>
    <w:rsid w:val="007334A8"/>
    <w:rsid w:val="00734B8C"/>
    <w:rsid w:val="00736485"/>
    <w:rsid w:val="007402AD"/>
    <w:rsid w:val="007414AF"/>
    <w:rsid w:val="00742DFB"/>
    <w:rsid w:val="00745691"/>
    <w:rsid w:val="00752B2F"/>
    <w:rsid w:val="00752E5F"/>
    <w:rsid w:val="007545AF"/>
    <w:rsid w:val="0075535B"/>
    <w:rsid w:val="00755C6B"/>
    <w:rsid w:val="00756B46"/>
    <w:rsid w:val="00756B49"/>
    <w:rsid w:val="00761139"/>
    <w:rsid w:val="00765D9F"/>
    <w:rsid w:val="00777E2F"/>
    <w:rsid w:val="0078470F"/>
    <w:rsid w:val="00786729"/>
    <w:rsid w:val="0079244D"/>
    <w:rsid w:val="0079373D"/>
    <w:rsid w:val="007A5AFC"/>
    <w:rsid w:val="007A5E84"/>
    <w:rsid w:val="007A7BBA"/>
    <w:rsid w:val="007A7D71"/>
    <w:rsid w:val="007B4E2B"/>
    <w:rsid w:val="007B5BC4"/>
    <w:rsid w:val="007C32F8"/>
    <w:rsid w:val="007C3483"/>
    <w:rsid w:val="007C5800"/>
    <w:rsid w:val="007C7620"/>
    <w:rsid w:val="007D2026"/>
    <w:rsid w:val="007D4080"/>
    <w:rsid w:val="007D4AD0"/>
    <w:rsid w:val="007D77C2"/>
    <w:rsid w:val="007E1B63"/>
    <w:rsid w:val="007E2B85"/>
    <w:rsid w:val="007E35CD"/>
    <w:rsid w:val="007E4396"/>
    <w:rsid w:val="007E736F"/>
    <w:rsid w:val="007E77A1"/>
    <w:rsid w:val="007F225E"/>
    <w:rsid w:val="007F4203"/>
    <w:rsid w:val="008018F4"/>
    <w:rsid w:val="0081053D"/>
    <w:rsid w:val="008110F5"/>
    <w:rsid w:val="0081243E"/>
    <w:rsid w:val="008162DA"/>
    <w:rsid w:val="00823D89"/>
    <w:rsid w:val="00825513"/>
    <w:rsid w:val="00836032"/>
    <w:rsid w:val="008418E5"/>
    <w:rsid w:val="00844BF0"/>
    <w:rsid w:val="0086075F"/>
    <w:rsid w:val="0086225E"/>
    <w:rsid w:val="008637A5"/>
    <w:rsid w:val="00866187"/>
    <w:rsid w:val="00873EBD"/>
    <w:rsid w:val="0087488B"/>
    <w:rsid w:val="008769DB"/>
    <w:rsid w:val="00876B02"/>
    <w:rsid w:val="00880F23"/>
    <w:rsid w:val="00882F42"/>
    <w:rsid w:val="008923E1"/>
    <w:rsid w:val="008934EA"/>
    <w:rsid w:val="00894534"/>
    <w:rsid w:val="008961E9"/>
    <w:rsid w:val="008962F9"/>
    <w:rsid w:val="0089631D"/>
    <w:rsid w:val="008A4119"/>
    <w:rsid w:val="008B4896"/>
    <w:rsid w:val="008B669D"/>
    <w:rsid w:val="008B6E79"/>
    <w:rsid w:val="008B6F86"/>
    <w:rsid w:val="008C1634"/>
    <w:rsid w:val="008C34C8"/>
    <w:rsid w:val="008C5CE2"/>
    <w:rsid w:val="008C7A1A"/>
    <w:rsid w:val="008D001E"/>
    <w:rsid w:val="008E3B7F"/>
    <w:rsid w:val="008E4EC4"/>
    <w:rsid w:val="008E64FC"/>
    <w:rsid w:val="008E660D"/>
    <w:rsid w:val="008F6FA3"/>
    <w:rsid w:val="00901A05"/>
    <w:rsid w:val="00902022"/>
    <w:rsid w:val="00904935"/>
    <w:rsid w:val="00920AC6"/>
    <w:rsid w:val="009212B1"/>
    <w:rsid w:val="00923D8F"/>
    <w:rsid w:val="00925A2E"/>
    <w:rsid w:val="00925BD1"/>
    <w:rsid w:val="00940313"/>
    <w:rsid w:val="00941709"/>
    <w:rsid w:val="00944BC0"/>
    <w:rsid w:val="00946399"/>
    <w:rsid w:val="009471BD"/>
    <w:rsid w:val="009473CD"/>
    <w:rsid w:val="00950173"/>
    <w:rsid w:val="00953EED"/>
    <w:rsid w:val="00971AD5"/>
    <w:rsid w:val="0097330E"/>
    <w:rsid w:val="00973C6C"/>
    <w:rsid w:val="00975423"/>
    <w:rsid w:val="009754A3"/>
    <w:rsid w:val="00975D2D"/>
    <w:rsid w:val="0098680D"/>
    <w:rsid w:val="00990953"/>
    <w:rsid w:val="00992D34"/>
    <w:rsid w:val="00997A2B"/>
    <w:rsid w:val="009A2836"/>
    <w:rsid w:val="009A6B65"/>
    <w:rsid w:val="009B4E9B"/>
    <w:rsid w:val="009C06CF"/>
    <w:rsid w:val="009C46DF"/>
    <w:rsid w:val="009C5E1C"/>
    <w:rsid w:val="009C75A8"/>
    <w:rsid w:val="009D0219"/>
    <w:rsid w:val="009D54BA"/>
    <w:rsid w:val="009D592A"/>
    <w:rsid w:val="009E3033"/>
    <w:rsid w:val="009E58AA"/>
    <w:rsid w:val="009F15EA"/>
    <w:rsid w:val="009F3C90"/>
    <w:rsid w:val="009F4338"/>
    <w:rsid w:val="00A00372"/>
    <w:rsid w:val="00A026BF"/>
    <w:rsid w:val="00A0668B"/>
    <w:rsid w:val="00A120DC"/>
    <w:rsid w:val="00A16796"/>
    <w:rsid w:val="00A168CD"/>
    <w:rsid w:val="00A20EA1"/>
    <w:rsid w:val="00A22493"/>
    <w:rsid w:val="00A24154"/>
    <w:rsid w:val="00A24DC2"/>
    <w:rsid w:val="00A24FEF"/>
    <w:rsid w:val="00A3142B"/>
    <w:rsid w:val="00A36832"/>
    <w:rsid w:val="00A37912"/>
    <w:rsid w:val="00A37FD8"/>
    <w:rsid w:val="00A404F3"/>
    <w:rsid w:val="00A40D06"/>
    <w:rsid w:val="00A42203"/>
    <w:rsid w:val="00A45B38"/>
    <w:rsid w:val="00A51703"/>
    <w:rsid w:val="00A51A4E"/>
    <w:rsid w:val="00A545B7"/>
    <w:rsid w:val="00A54B2E"/>
    <w:rsid w:val="00A63079"/>
    <w:rsid w:val="00A64AC6"/>
    <w:rsid w:val="00A712D3"/>
    <w:rsid w:val="00A741BE"/>
    <w:rsid w:val="00A75B71"/>
    <w:rsid w:val="00A804A8"/>
    <w:rsid w:val="00A83D33"/>
    <w:rsid w:val="00A86A9B"/>
    <w:rsid w:val="00A87562"/>
    <w:rsid w:val="00A87A30"/>
    <w:rsid w:val="00A91B31"/>
    <w:rsid w:val="00A92A34"/>
    <w:rsid w:val="00A951CD"/>
    <w:rsid w:val="00AA46CF"/>
    <w:rsid w:val="00AA6F23"/>
    <w:rsid w:val="00AB4A4C"/>
    <w:rsid w:val="00AB6AFE"/>
    <w:rsid w:val="00AB743D"/>
    <w:rsid w:val="00AC451C"/>
    <w:rsid w:val="00AC466B"/>
    <w:rsid w:val="00AD2707"/>
    <w:rsid w:val="00AD35B7"/>
    <w:rsid w:val="00AD6E08"/>
    <w:rsid w:val="00AF21CA"/>
    <w:rsid w:val="00AF4606"/>
    <w:rsid w:val="00AF710B"/>
    <w:rsid w:val="00AF7A34"/>
    <w:rsid w:val="00B01794"/>
    <w:rsid w:val="00B0238A"/>
    <w:rsid w:val="00B05D29"/>
    <w:rsid w:val="00B06339"/>
    <w:rsid w:val="00B064BA"/>
    <w:rsid w:val="00B06E76"/>
    <w:rsid w:val="00B132B3"/>
    <w:rsid w:val="00B23D68"/>
    <w:rsid w:val="00B245F3"/>
    <w:rsid w:val="00B2676D"/>
    <w:rsid w:val="00B3269C"/>
    <w:rsid w:val="00B32DE2"/>
    <w:rsid w:val="00B36254"/>
    <w:rsid w:val="00B41052"/>
    <w:rsid w:val="00B44198"/>
    <w:rsid w:val="00B4572B"/>
    <w:rsid w:val="00B50EBC"/>
    <w:rsid w:val="00B52AC2"/>
    <w:rsid w:val="00B54CFE"/>
    <w:rsid w:val="00B61BCE"/>
    <w:rsid w:val="00B61EEF"/>
    <w:rsid w:val="00B62842"/>
    <w:rsid w:val="00B62C90"/>
    <w:rsid w:val="00B62E0B"/>
    <w:rsid w:val="00B64205"/>
    <w:rsid w:val="00B71A45"/>
    <w:rsid w:val="00B734CB"/>
    <w:rsid w:val="00B743D7"/>
    <w:rsid w:val="00B80831"/>
    <w:rsid w:val="00B81E5F"/>
    <w:rsid w:val="00B8298F"/>
    <w:rsid w:val="00B838B8"/>
    <w:rsid w:val="00B84651"/>
    <w:rsid w:val="00B84FA0"/>
    <w:rsid w:val="00B8536F"/>
    <w:rsid w:val="00B8681D"/>
    <w:rsid w:val="00B86D63"/>
    <w:rsid w:val="00B86E75"/>
    <w:rsid w:val="00B90A8C"/>
    <w:rsid w:val="00B9101D"/>
    <w:rsid w:val="00B93CBB"/>
    <w:rsid w:val="00BA5621"/>
    <w:rsid w:val="00BA6CD6"/>
    <w:rsid w:val="00BB27CD"/>
    <w:rsid w:val="00BB2E69"/>
    <w:rsid w:val="00BB704D"/>
    <w:rsid w:val="00BC13C5"/>
    <w:rsid w:val="00BC4077"/>
    <w:rsid w:val="00BC689F"/>
    <w:rsid w:val="00BD65E4"/>
    <w:rsid w:val="00BD6DEC"/>
    <w:rsid w:val="00BE179B"/>
    <w:rsid w:val="00BE4B45"/>
    <w:rsid w:val="00BE4F5F"/>
    <w:rsid w:val="00BE64C9"/>
    <w:rsid w:val="00BE758B"/>
    <w:rsid w:val="00BF0BE8"/>
    <w:rsid w:val="00BF7D78"/>
    <w:rsid w:val="00C12A83"/>
    <w:rsid w:val="00C15F08"/>
    <w:rsid w:val="00C20354"/>
    <w:rsid w:val="00C21B55"/>
    <w:rsid w:val="00C25E56"/>
    <w:rsid w:val="00C30395"/>
    <w:rsid w:val="00C30578"/>
    <w:rsid w:val="00C33FB7"/>
    <w:rsid w:val="00C342E5"/>
    <w:rsid w:val="00C36405"/>
    <w:rsid w:val="00C36B52"/>
    <w:rsid w:val="00C43EDC"/>
    <w:rsid w:val="00C47314"/>
    <w:rsid w:val="00C47423"/>
    <w:rsid w:val="00C53E74"/>
    <w:rsid w:val="00C5573A"/>
    <w:rsid w:val="00C5758D"/>
    <w:rsid w:val="00C60B4C"/>
    <w:rsid w:val="00C63724"/>
    <w:rsid w:val="00C722AF"/>
    <w:rsid w:val="00C755BC"/>
    <w:rsid w:val="00C77146"/>
    <w:rsid w:val="00C8105A"/>
    <w:rsid w:val="00C8125E"/>
    <w:rsid w:val="00C84C04"/>
    <w:rsid w:val="00C84F55"/>
    <w:rsid w:val="00C87F27"/>
    <w:rsid w:val="00C93094"/>
    <w:rsid w:val="00C974A8"/>
    <w:rsid w:val="00CA05E8"/>
    <w:rsid w:val="00CA2F68"/>
    <w:rsid w:val="00CA39D8"/>
    <w:rsid w:val="00CA44CF"/>
    <w:rsid w:val="00CB0567"/>
    <w:rsid w:val="00CB53F9"/>
    <w:rsid w:val="00CB6503"/>
    <w:rsid w:val="00CC0150"/>
    <w:rsid w:val="00CC3B34"/>
    <w:rsid w:val="00CC4DD2"/>
    <w:rsid w:val="00CC51B0"/>
    <w:rsid w:val="00CC6B17"/>
    <w:rsid w:val="00CC75F2"/>
    <w:rsid w:val="00CD2B0A"/>
    <w:rsid w:val="00CD41CF"/>
    <w:rsid w:val="00CD54CB"/>
    <w:rsid w:val="00CE2E43"/>
    <w:rsid w:val="00CE4DAF"/>
    <w:rsid w:val="00CF040F"/>
    <w:rsid w:val="00CF0614"/>
    <w:rsid w:val="00CF2543"/>
    <w:rsid w:val="00D01623"/>
    <w:rsid w:val="00D03DC2"/>
    <w:rsid w:val="00D04ADF"/>
    <w:rsid w:val="00D06199"/>
    <w:rsid w:val="00D07889"/>
    <w:rsid w:val="00D1059E"/>
    <w:rsid w:val="00D11FDD"/>
    <w:rsid w:val="00D13A1F"/>
    <w:rsid w:val="00D153E8"/>
    <w:rsid w:val="00D15FFD"/>
    <w:rsid w:val="00D20019"/>
    <w:rsid w:val="00D20346"/>
    <w:rsid w:val="00D21D83"/>
    <w:rsid w:val="00D27277"/>
    <w:rsid w:val="00D30E7A"/>
    <w:rsid w:val="00D3107A"/>
    <w:rsid w:val="00D32D68"/>
    <w:rsid w:val="00D35478"/>
    <w:rsid w:val="00D43B03"/>
    <w:rsid w:val="00D51AB7"/>
    <w:rsid w:val="00D53DB9"/>
    <w:rsid w:val="00D64986"/>
    <w:rsid w:val="00D660DC"/>
    <w:rsid w:val="00D70B89"/>
    <w:rsid w:val="00D818D6"/>
    <w:rsid w:val="00D82445"/>
    <w:rsid w:val="00D85EA3"/>
    <w:rsid w:val="00D95B1F"/>
    <w:rsid w:val="00D95E3A"/>
    <w:rsid w:val="00DB61D5"/>
    <w:rsid w:val="00DC0AEE"/>
    <w:rsid w:val="00DC17E4"/>
    <w:rsid w:val="00DC544D"/>
    <w:rsid w:val="00DD0710"/>
    <w:rsid w:val="00DD2522"/>
    <w:rsid w:val="00DD4744"/>
    <w:rsid w:val="00DD4F90"/>
    <w:rsid w:val="00DD515A"/>
    <w:rsid w:val="00DD5985"/>
    <w:rsid w:val="00DD7E61"/>
    <w:rsid w:val="00DD7EF6"/>
    <w:rsid w:val="00DE2B8A"/>
    <w:rsid w:val="00E023CC"/>
    <w:rsid w:val="00E175EF"/>
    <w:rsid w:val="00E20A4A"/>
    <w:rsid w:val="00E21A81"/>
    <w:rsid w:val="00E2328F"/>
    <w:rsid w:val="00E2355F"/>
    <w:rsid w:val="00E23864"/>
    <w:rsid w:val="00E329E0"/>
    <w:rsid w:val="00E32AA9"/>
    <w:rsid w:val="00E33619"/>
    <w:rsid w:val="00E33D43"/>
    <w:rsid w:val="00E369A2"/>
    <w:rsid w:val="00E51F2A"/>
    <w:rsid w:val="00E5323C"/>
    <w:rsid w:val="00E54946"/>
    <w:rsid w:val="00E56E14"/>
    <w:rsid w:val="00E578E2"/>
    <w:rsid w:val="00E617DA"/>
    <w:rsid w:val="00E61BC9"/>
    <w:rsid w:val="00E62406"/>
    <w:rsid w:val="00E654D3"/>
    <w:rsid w:val="00E807A4"/>
    <w:rsid w:val="00E80B8E"/>
    <w:rsid w:val="00E81E29"/>
    <w:rsid w:val="00E91331"/>
    <w:rsid w:val="00E9441E"/>
    <w:rsid w:val="00E959C3"/>
    <w:rsid w:val="00EA0345"/>
    <w:rsid w:val="00EA2D36"/>
    <w:rsid w:val="00EA48D5"/>
    <w:rsid w:val="00EA5742"/>
    <w:rsid w:val="00EA58FD"/>
    <w:rsid w:val="00EB54E0"/>
    <w:rsid w:val="00EB672D"/>
    <w:rsid w:val="00EC1300"/>
    <w:rsid w:val="00EC1E76"/>
    <w:rsid w:val="00EC3B25"/>
    <w:rsid w:val="00EC78E4"/>
    <w:rsid w:val="00ED5B7B"/>
    <w:rsid w:val="00ED73B7"/>
    <w:rsid w:val="00EE45D3"/>
    <w:rsid w:val="00EE6741"/>
    <w:rsid w:val="00EF0237"/>
    <w:rsid w:val="00EF1976"/>
    <w:rsid w:val="00F1011C"/>
    <w:rsid w:val="00F1062C"/>
    <w:rsid w:val="00F13292"/>
    <w:rsid w:val="00F145E0"/>
    <w:rsid w:val="00F30B50"/>
    <w:rsid w:val="00F353B0"/>
    <w:rsid w:val="00F44834"/>
    <w:rsid w:val="00F513A2"/>
    <w:rsid w:val="00F52CC4"/>
    <w:rsid w:val="00F578A0"/>
    <w:rsid w:val="00F65AD2"/>
    <w:rsid w:val="00F66FBE"/>
    <w:rsid w:val="00F739C4"/>
    <w:rsid w:val="00F81936"/>
    <w:rsid w:val="00F81D09"/>
    <w:rsid w:val="00F83148"/>
    <w:rsid w:val="00F849D2"/>
    <w:rsid w:val="00F90E79"/>
    <w:rsid w:val="00F90ED0"/>
    <w:rsid w:val="00F9376A"/>
    <w:rsid w:val="00F97B2F"/>
    <w:rsid w:val="00FA0E59"/>
    <w:rsid w:val="00FA5AD3"/>
    <w:rsid w:val="00FB2D1C"/>
    <w:rsid w:val="00FB47F3"/>
    <w:rsid w:val="00FB53CA"/>
    <w:rsid w:val="00FC2AB3"/>
    <w:rsid w:val="00FC4086"/>
    <w:rsid w:val="00FC50C4"/>
    <w:rsid w:val="00FC609C"/>
    <w:rsid w:val="00FD0EE2"/>
    <w:rsid w:val="00FF61CB"/>
    <w:rsid w:val="00FF69E2"/>
    <w:rsid w:val="0C6B5915"/>
    <w:rsid w:val="0D521A05"/>
    <w:rsid w:val="0E477ACA"/>
    <w:rsid w:val="14EA24B1"/>
    <w:rsid w:val="27037402"/>
    <w:rsid w:val="2B580762"/>
    <w:rsid w:val="326C0551"/>
    <w:rsid w:val="3F4C7741"/>
    <w:rsid w:val="43592C8A"/>
    <w:rsid w:val="46BD2CD2"/>
    <w:rsid w:val="4A8204BA"/>
    <w:rsid w:val="52157E66"/>
    <w:rsid w:val="524D1D77"/>
    <w:rsid w:val="6BFF297F"/>
    <w:rsid w:val="6DBA50FC"/>
    <w:rsid w:val="74C01A5C"/>
    <w:rsid w:val="7D2B4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5AD22CB"/>
  <w15:docId w15:val="{38CBCCDC-D3EF-42F5-863A-C7362E7BA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560"/>
      <w:jc w:val="both"/>
    </w:pPr>
    <w:rPr>
      <w:rFonts w:asciiTheme="minorHAnsi" w:eastAsia="仿宋" w:hAnsiTheme="minorHAnsi" w:cstheme="minorBidi"/>
      <w:kern w:val="2"/>
      <w:sz w:val="28"/>
      <w:szCs w:val="22"/>
    </w:rPr>
  </w:style>
  <w:style w:type="paragraph" w:styleId="1">
    <w:name w:val="heading 1"/>
    <w:basedOn w:val="a"/>
    <w:next w:val="a"/>
    <w:link w:val="10"/>
    <w:uiPriority w:val="9"/>
    <w:qFormat/>
    <w:pPr>
      <w:keepNext/>
      <w:keepLines/>
      <w:numPr>
        <w:numId w:val="1"/>
      </w:numPr>
      <w:spacing w:before="100" w:after="100" w:line="360" w:lineRule="auto"/>
      <w:ind w:firstLineChars="0" w:firstLine="0"/>
      <w:jc w:val="center"/>
      <w:outlineLvl w:val="0"/>
    </w:pPr>
    <w:rPr>
      <w:rFonts w:ascii="Times New Roman" w:hAnsi="Times New Roman"/>
      <w:b/>
      <w:bCs/>
      <w:kern w:val="44"/>
      <w:sz w:val="32"/>
      <w:szCs w:val="44"/>
    </w:rPr>
  </w:style>
  <w:style w:type="paragraph" w:styleId="2">
    <w:name w:val="heading 2"/>
    <w:basedOn w:val="a"/>
    <w:next w:val="a"/>
    <w:link w:val="20"/>
    <w:uiPriority w:val="9"/>
    <w:unhideWhenUsed/>
    <w:qFormat/>
    <w:pPr>
      <w:keepNext/>
      <w:keepLines/>
      <w:spacing w:line="360" w:lineRule="auto"/>
      <w:jc w:val="left"/>
      <w:outlineLvl w:val="1"/>
    </w:pPr>
    <w:rPr>
      <w:rFonts w:ascii="Times New Roman" w:eastAsia="Times New Roman" w:hAnsi="Times New Roman" w:cstheme="majorBidi"/>
      <w:b/>
      <w:bCs/>
      <w:sz w:val="32"/>
      <w:szCs w:val="32"/>
    </w:rPr>
  </w:style>
  <w:style w:type="paragraph" w:styleId="3">
    <w:name w:val="heading 3"/>
    <w:basedOn w:val="a"/>
    <w:next w:val="a"/>
    <w:link w:val="30"/>
    <w:uiPriority w:val="9"/>
    <w:unhideWhenUsed/>
    <w:qFormat/>
    <w:pPr>
      <w:keepNext/>
      <w:keepLines/>
      <w:spacing w:line="360"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0" w:firstLine="480"/>
    </w:pPr>
    <w:rPr>
      <w:rFonts w:ascii="宋体" w:eastAsia="等线" w:hAnsi="宋体" w:cs="Times New Roman"/>
      <w:bCs/>
      <w:sz w:val="21"/>
    </w:rPr>
  </w:style>
  <w:style w:type="paragraph" w:styleId="a4">
    <w:name w:val="caption"/>
    <w:basedOn w:val="a"/>
    <w:next w:val="a"/>
    <w:uiPriority w:val="35"/>
    <w:unhideWhenUsed/>
    <w:qFormat/>
    <w:pPr>
      <w:adjustRightInd w:val="0"/>
      <w:spacing w:before="120" w:after="120"/>
      <w:ind w:firstLineChars="0" w:firstLine="0"/>
      <w:jc w:val="center"/>
    </w:pPr>
    <w:rPr>
      <w:rFonts w:asciiTheme="majorHAnsi" w:hAnsiTheme="majorHAnsi" w:cstheme="majorBidi"/>
      <w:sz w:val="22"/>
      <w:szCs w:val="20"/>
    </w:rPr>
  </w:style>
  <w:style w:type="paragraph" w:styleId="a5">
    <w:name w:val="annotation text"/>
    <w:basedOn w:val="a"/>
    <w:link w:val="a6"/>
    <w:uiPriority w:val="99"/>
    <w:semiHidden/>
    <w:unhideWhenUsed/>
    <w:qFormat/>
    <w:pPr>
      <w:jc w:val="left"/>
    </w:pPr>
  </w:style>
  <w:style w:type="paragraph" w:styleId="TOC3">
    <w:name w:val="toc 3"/>
    <w:basedOn w:val="a"/>
    <w:next w:val="a"/>
    <w:uiPriority w:val="39"/>
    <w:unhideWhenUsed/>
    <w:qFormat/>
    <w:pPr>
      <w:tabs>
        <w:tab w:val="left" w:pos="2245"/>
        <w:tab w:val="right" w:leader="dot" w:pos="8296"/>
      </w:tabs>
      <w:ind w:leftChars="400" w:left="1120"/>
      <w:jc w:val="left"/>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d">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5"/>
    <w:next w:val="a5"/>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styleId="af4">
    <w:name w:val="List Paragraph"/>
    <w:basedOn w:val="a"/>
    <w:link w:val="af5"/>
    <w:uiPriority w:val="34"/>
    <w:qFormat/>
    <w:pPr>
      <w:ind w:firstLine="420"/>
    </w:p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5"/>
    <w:uiPriority w:val="99"/>
    <w:semiHidden/>
    <w:qFormat/>
  </w:style>
  <w:style w:type="character" w:customStyle="1" w:styleId="af">
    <w:name w:val="批注主题 字符"/>
    <w:basedOn w:val="a6"/>
    <w:link w:val="ae"/>
    <w:uiPriority w:val="99"/>
    <w:semiHidden/>
    <w:qFormat/>
    <w:rPr>
      <w:b/>
      <w:bCs/>
    </w:rPr>
  </w:style>
  <w:style w:type="character" w:customStyle="1" w:styleId="a8">
    <w:name w:val="批注框文本 字符"/>
    <w:basedOn w:val="a0"/>
    <w:link w:val="a7"/>
    <w:uiPriority w:val="99"/>
    <w:semiHidden/>
    <w:qFormat/>
    <w:rPr>
      <w:kern w:val="2"/>
      <w:sz w:val="18"/>
      <w:szCs w:val="18"/>
    </w:rPr>
  </w:style>
  <w:style w:type="character" w:customStyle="1" w:styleId="10">
    <w:name w:val="标题 1 字符"/>
    <w:basedOn w:val="a0"/>
    <w:link w:val="1"/>
    <w:uiPriority w:val="9"/>
    <w:qFormat/>
    <w:rPr>
      <w:rFonts w:ascii="Times New Roman" w:eastAsia="仿宋" w:hAnsi="Times New Roman"/>
      <w:b/>
      <w:bCs/>
      <w:kern w:val="44"/>
      <w:sz w:val="32"/>
      <w:szCs w:val="44"/>
    </w:rPr>
  </w:style>
  <w:style w:type="character" w:customStyle="1" w:styleId="20">
    <w:name w:val="标题 2 字符"/>
    <w:basedOn w:val="a0"/>
    <w:link w:val="2"/>
    <w:uiPriority w:val="9"/>
    <w:qFormat/>
    <w:rPr>
      <w:rFonts w:ascii="Times New Roman" w:eastAsia="Times New Roman" w:hAnsi="Times New Roman" w:cstheme="majorBidi"/>
      <w:b/>
      <w:bCs/>
      <w:kern w:val="2"/>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30">
    <w:name w:val="标题 3 字符"/>
    <w:basedOn w:val="a0"/>
    <w:link w:val="3"/>
    <w:uiPriority w:val="9"/>
    <w:qFormat/>
    <w:rPr>
      <w:rFonts w:ascii="Times New Roman" w:eastAsia="仿宋" w:hAnsi="Times New Roman"/>
      <w:b/>
      <w:bCs/>
      <w:kern w:val="2"/>
      <w:sz w:val="32"/>
      <w:szCs w:val="32"/>
    </w:rPr>
  </w:style>
  <w:style w:type="paragraph" w:customStyle="1" w:styleId="11">
    <w:name w:val="页脚1"/>
    <w:basedOn w:val="a"/>
    <w:link w:val="12"/>
    <w:qFormat/>
    <w:pPr>
      <w:ind w:firstLineChars="0" w:firstLine="0"/>
      <w:jc w:val="center"/>
    </w:pPr>
    <w:rPr>
      <w:sz w:val="18"/>
    </w:rPr>
  </w:style>
  <w:style w:type="character" w:customStyle="1" w:styleId="12">
    <w:name w:val="页脚1 字符"/>
    <w:basedOn w:val="a0"/>
    <w:link w:val="11"/>
    <w:qFormat/>
    <w:rPr>
      <w:rFonts w:eastAsia="仿宋"/>
      <w:kern w:val="2"/>
      <w:sz w:val="18"/>
      <w:szCs w:val="22"/>
    </w:rPr>
  </w:style>
  <w:style w:type="paragraph" w:customStyle="1" w:styleId="af6">
    <w:name w:val="技术"/>
    <w:basedOn w:val="a"/>
    <w:link w:val="af7"/>
    <w:qFormat/>
    <w:pPr>
      <w:adjustRightInd w:val="0"/>
      <w:snapToGrid w:val="0"/>
      <w:spacing w:line="360" w:lineRule="auto"/>
      <w:ind w:firstLine="480"/>
    </w:pPr>
    <w:rPr>
      <w:rFonts w:ascii="Times New Roman" w:eastAsia="微软雅黑" w:hAnsi="Times New Roman"/>
      <w:sz w:val="24"/>
    </w:rPr>
  </w:style>
  <w:style w:type="character" w:customStyle="1" w:styleId="af7">
    <w:name w:val="技术 字符"/>
    <w:basedOn w:val="a0"/>
    <w:link w:val="af6"/>
    <w:qFormat/>
    <w:rPr>
      <w:rFonts w:ascii="Times New Roman" w:eastAsia="微软雅黑" w:hAnsi="Times New Roman"/>
      <w:kern w:val="2"/>
      <w:sz w:val="24"/>
      <w:szCs w:val="22"/>
    </w:rPr>
  </w:style>
  <w:style w:type="paragraph" w:customStyle="1" w:styleId="af8">
    <w:name w:val="表明 图名"/>
    <w:link w:val="af9"/>
    <w:qFormat/>
    <w:pPr>
      <w:snapToGrid w:val="0"/>
      <w:spacing w:after="156"/>
      <w:jc w:val="center"/>
    </w:pPr>
    <w:rPr>
      <w:rFonts w:ascii="微软雅黑" w:eastAsia="微软雅黑" w:hAnsi="微软雅黑"/>
      <w:kern w:val="2"/>
      <w:sz w:val="21"/>
      <w:szCs w:val="24"/>
    </w:rPr>
  </w:style>
  <w:style w:type="character" w:customStyle="1" w:styleId="af9">
    <w:name w:val="表明 图名 字符"/>
    <w:link w:val="af8"/>
    <w:qFormat/>
    <w:rPr>
      <w:rFonts w:ascii="微软雅黑" w:eastAsia="微软雅黑" w:hAnsi="微软雅黑" w:cs="Times New Roman"/>
      <w:kern w:val="2"/>
      <w:sz w:val="21"/>
      <w:szCs w:val="24"/>
    </w:rPr>
  </w:style>
  <w:style w:type="paragraph" w:customStyle="1" w:styleId="CharCharCharCharCharCharChar">
    <w:name w:val="Char Char Char Char Char Char Char"/>
    <w:basedOn w:val="a"/>
    <w:qFormat/>
    <w:pPr>
      <w:ind w:firstLineChars="0" w:firstLine="0"/>
    </w:pPr>
    <w:rPr>
      <w:rFonts w:ascii="Calibri" w:eastAsia="宋体" w:hAnsi="Calibri" w:cs="黑体"/>
      <w:sz w:val="21"/>
      <w:szCs w:val="24"/>
    </w:rPr>
  </w:style>
  <w:style w:type="paragraph" w:customStyle="1" w:styleId="Default">
    <w:name w:val="Default"/>
    <w:qFormat/>
    <w:pPr>
      <w:widowControl w:val="0"/>
      <w:autoSpaceDE w:val="0"/>
      <w:autoSpaceDN w:val="0"/>
      <w:adjustRightInd w:val="0"/>
    </w:pPr>
    <w:rPr>
      <w:rFonts w:ascii="仿宋" w:eastAsiaTheme="minorEastAsia" w:hAnsi="仿宋" w:cs="仿宋"/>
      <w:color w:val="000000"/>
      <w:sz w:val="24"/>
      <w:szCs w:val="24"/>
    </w:rPr>
  </w:style>
  <w:style w:type="paragraph" w:customStyle="1" w:styleId="jieyangtuming">
    <w:name w:val="jieyang tuming"/>
    <w:basedOn w:val="a"/>
    <w:next w:val="a"/>
    <w:link w:val="jieyangtuming0"/>
    <w:qFormat/>
    <w:pPr>
      <w:widowControl/>
      <w:spacing w:after="120"/>
      <w:ind w:firstLineChars="0" w:firstLine="0"/>
      <w:jc w:val="center"/>
    </w:pPr>
    <w:rPr>
      <w:rFonts w:ascii="Times New Roman" w:eastAsia="黑体" w:hAnsi="Times New Roman" w:cs="Times New Roman"/>
      <w:color w:val="000000"/>
      <w:sz w:val="21"/>
      <w:szCs w:val="32"/>
    </w:rPr>
  </w:style>
  <w:style w:type="character" w:customStyle="1" w:styleId="jieyangtuming0">
    <w:name w:val="jieyang tuming 字符"/>
    <w:basedOn w:val="a0"/>
    <w:link w:val="jieyangtuming"/>
    <w:qFormat/>
    <w:rPr>
      <w:rFonts w:ascii="Times New Roman" w:eastAsia="黑体" w:hAnsi="Times New Roman" w:cs="Times New Roman"/>
      <w:color w:val="000000"/>
      <w:kern w:val="2"/>
      <w:sz w:val="21"/>
      <w:szCs w:val="32"/>
    </w:rPr>
  </w:style>
  <w:style w:type="character" w:customStyle="1" w:styleId="af5">
    <w:name w:val="列表段落 字符"/>
    <w:link w:val="af4"/>
    <w:uiPriority w:val="34"/>
    <w:qFormat/>
    <w:rPr>
      <w:rFonts w:eastAsia="仿宋"/>
      <w:kern w:val="2"/>
      <w:sz w:val="28"/>
      <w:szCs w:val="22"/>
    </w:rPr>
  </w:style>
  <w:style w:type="paragraph" w:customStyle="1" w:styleId="TOC20">
    <w:name w:val="TOC 标题2"/>
    <w:basedOn w:val="1"/>
    <w:next w:val="a"/>
    <w:uiPriority w:val="39"/>
    <w:semiHidden/>
    <w:unhideWhenUsed/>
    <w:qFormat/>
    <w:pPr>
      <w:widowControl/>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jieyang">
    <w:name w:val="正文jieyang"/>
    <w:qFormat/>
    <w:pPr>
      <w:spacing w:line="360" w:lineRule="auto"/>
      <w:ind w:firstLineChars="200" w:firstLine="560"/>
    </w:pPr>
    <w:rPr>
      <w:rFonts w:eastAsia="仿宋"/>
      <w:color w:val="000000"/>
      <w:kern w:val="2"/>
      <w:sz w:val="28"/>
      <w:szCs w:val="32"/>
    </w:rPr>
  </w:style>
  <w:style w:type="paragraph" w:customStyle="1" w:styleId="huizhou">
    <w:name w:val="三级标题huizhou"/>
    <w:basedOn w:val="a"/>
    <w:next w:val="a"/>
    <w:qFormat/>
    <w:pPr>
      <w:widowControl/>
      <w:spacing w:after="120"/>
      <w:ind w:firstLineChars="0" w:firstLine="0"/>
      <w:outlineLvl w:val="2"/>
    </w:pPr>
    <w:rPr>
      <w:rFonts w:eastAsia="楷体" w:cs="Courier New"/>
      <w:b/>
      <w:spacing w:val="-6"/>
      <w:kern w:val="0"/>
      <w:sz w:val="21"/>
      <w:szCs w:val="21"/>
    </w:rPr>
  </w:style>
  <w:style w:type="paragraph" w:customStyle="1" w:styleId="13">
    <w:name w:val="修订1"/>
    <w:hidden/>
    <w:uiPriority w:val="99"/>
    <w:unhideWhenUsed/>
    <w:qFormat/>
    <w:rPr>
      <w:rFonts w:asciiTheme="minorHAnsi" w:eastAsia="仿宋" w:hAnsiTheme="minorHAnsi" w:cstheme="minorBidi"/>
      <w:kern w:val="2"/>
      <w:sz w:val="28"/>
      <w:szCs w:val="22"/>
    </w:rPr>
  </w:style>
  <w:style w:type="paragraph" w:styleId="afa">
    <w:name w:val="Revision"/>
    <w:hidden/>
    <w:uiPriority w:val="99"/>
    <w:unhideWhenUsed/>
    <w:rsid w:val="00EB672D"/>
    <w:rPr>
      <w:rFonts w:asciiTheme="minorHAnsi" w:eastAsia="仿宋" w:hAnsiTheme="minorHAnsi" w:cstheme="minorBidi"/>
      <w:kern w:val="2"/>
      <w:sz w:val="28"/>
      <w:szCs w:val="22"/>
    </w:rPr>
  </w:style>
  <w:style w:type="paragraph" w:styleId="TOC">
    <w:name w:val="TOC Heading"/>
    <w:basedOn w:val="1"/>
    <w:next w:val="a"/>
    <w:uiPriority w:val="39"/>
    <w:unhideWhenUsed/>
    <w:qFormat/>
    <w:rsid w:val="00953EED"/>
    <w:pPr>
      <w:widowControl/>
      <w:numPr>
        <w:numId w:val="0"/>
      </w:numPr>
      <w:tabs>
        <w:tab w:val="clear" w:pos="851"/>
      </w:tabs>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59236">
      <w:bodyDiv w:val="1"/>
      <w:marLeft w:val="0"/>
      <w:marRight w:val="0"/>
      <w:marTop w:val="0"/>
      <w:marBottom w:val="0"/>
      <w:divBdr>
        <w:top w:val="none" w:sz="0" w:space="0" w:color="auto"/>
        <w:left w:val="none" w:sz="0" w:space="0" w:color="auto"/>
        <w:bottom w:val="none" w:sz="0" w:space="0" w:color="auto"/>
        <w:right w:val="none" w:sz="0" w:space="0" w:color="auto"/>
      </w:divBdr>
    </w:div>
    <w:div w:id="304967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65045B4-496D-40F3-A83F-6229A6E60F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924</Words>
  <Characters>5271</Characters>
  <Application>Microsoft Office Word</Application>
  <DocSecurity>0</DocSecurity>
  <Lines>43</Lines>
  <Paragraphs>12</Paragraphs>
  <ScaleCrop>false</ScaleCrop>
  <Company>P R C</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yc han</cp:lastModifiedBy>
  <cp:revision>7</cp:revision>
  <cp:lastPrinted>2022-11-17T11:22:00Z</cp:lastPrinted>
  <dcterms:created xsi:type="dcterms:W3CDTF">2024-10-11T03:04:00Z</dcterms:created>
  <dcterms:modified xsi:type="dcterms:W3CDTF">2024-10-12T08:47:00Z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30800EA7EDD24E6BAD00DBC3A560A58C_13</vt:lpwstr>
  </property>
</Properties>
</file>