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jc w:val="center"/>
        <w:rPr>
          <w:rFonts w:ascii="方正小标宋_GBK" w:hAnsi="方正小标宋_GBK" w:eastAsia="方正小标宋_GBK"/>
          <w:b w:val="0"/>
          <w:bCs w:val="0"/>
          <w:sz w:val="30"/>
        </w:rPr>
      </w:pPr>
      <w:bookmarkStart w:id="0" w:name="_Toc24724709"/>
      <w:r>
        <w:rPr>
          <w:rFonts w:hint="eastAsia" w:ascii="方正小标宋_GBK" w:hAnsi="方正小标宋_GBK" w:eastAsia="方正小标宋_GBK"/>
          <w:b w:val="0"/>
          <w:bCs w:val="0"/>
          <w:sz w:val="30"/>
        </w:rPr>
        <w:t>（六）养老服务领域基层政务公开标准目录</w:t>
      </w:r>
      <w:bookmarkEnd w:id="0"/>
    </w:p>
    <w:tbl>
      <w:tblPr>
        <w:tblStyle w:val="6"/>
        <w:tblW w:w="15959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42"/>
        <w:gridCol w:w="700"/>
        <w:gridCol w:w="750"/>
        <w:gridCol w:w="2350"/>
        <w:gridCol w:w="1233"/>
        <w:gridCol w:w="1184"/>
        <w:gridCol w:w="1233"/>
        <w:gridCol w:w="3550"/>
        <w:gridCol w:w="800"/>
        <w:gridCol w:w="833"/>
        <w:gridCol w:w="734"/>
        <w:gridCol w:w="750"/>
        <w:gridCol w:w="750"/>
        <w:gridCol w:w="75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342" w:type="dxa"/>
            <w:vMerge w:val="restar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22"/>
              </w:rPr>
            </w:pPr>
            <w:r>
              <w:rPr>
                <w:rFonts w:hint="eastAsia" w:ascii="Times New Roman" w:hAnsi="宋体"/>
                <w:color w:val="000000"/>
                <w:kern w:val="0"/>
                <w:sz w:val="22"/>
              </w:rPr>
              <w:t>序号</w:t>
            </w:r>
          </w:p>
        </w:tc>
        <w:tc>
          <w:tcPr>
            <w:tcW w:w="1450" w:type="dxa"/>
            <w:gridSpan w:val="2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公开事项</w:t>
            </w:r>
          </w:p>
        </w:tc>
        <w:tc>
          <w:tcPr>
            <w:tcW w:w="2350" w:type="dxa"/>
            <w:vMerge w:val="restart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公开内容（要素）</w:t>
            </w:r>
          </w:p>
        </w:tc>
        <w:tc>
          <w:tcPr>
            <w:tcW w:w="1233" w:type="dxa"/>
            <w:vMerge w:val="restart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公开依据</w:t>
            </w:r>
          </w:p>
        </w:tc>
        <w:tc>
          <w:tcPr>
            <w:tcW w:w="1184" w:type="dxa"/>
            <w:vMerge w:val="restart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公开时限</w:t>
            </w:r>
          </w:p>
        </w:tc>
        <w:tc>
          <w:tcPr>
            <w:tcW w:w="1233" w:type="dxa"/>
            <w:vMerge w:val="restart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公开主体</w:t>
            </w:r>
          </w:p>
        </w:tc>
        <w:tc>
          <w:tcPr>
            <w:tcW w:w="3550" w:type="dxa"/>
            <w:vMerge w:val="restart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kern w:val="0"/>
                <w:sz w:val="22"/>
              </w:rPr>
              <w:t>公开渠道和载体</w:t>
            </w:r>
          </w:p>
        </w:tc>
        <w:tc>
          <w:tcPr>
            <w:tcW w:w="1633" w:type="dxa"/>
            <w:gridSpan w:val="2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公开对象</w:t>
            </w:r>
          </w:p>
        </w:tc>
        <w:tc>
          <w:tcPr>
            <w:tcW w:w="1484" w:type="dxa"/>
            <w:gridSpan w:val="2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公开方式</w:t>
            </w:r>
          </w:p>
        </w:tc>
        <w:tc>
          <w:tcPr>
            <w:tcW w:w="1500" w:type="dxa"/>
            <w:gridSpan w:val="2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公开层级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342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2"/>
              </w:rPr>
            </w:pPr>
          </w:p>
        </w:tc>
        <w:tc>
          <w:tcPr>
            <w:tcW w:w="700" w:type="dxa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一级事项</w:t>
            </w:r>
          </w:p>
        </w:tc>
        <w:tc>
          <w:tcPr>
            <w:tcW w:w="750" w:type="dxa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二级事项</w:t>
            </w:r>
          </w:p>
        </w:tc>
        <w:tc>
          <w:tcPr>
            <w:tcW w:w="2350" w:type="dxa"/>
            <w:vMerge w:val="continue"/>
            <w:vAlign w:val="center"/>
          </w:tcPr>
          <w:p>
            <w:pPr>
              <w:widowControl/>
              <w:jc w:val="left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</w:p>
        </w:tc>
        <w:tc>
          <w:tcPr>
            <w:tcW w:w="1233" w:type="dxa"/>
            <w:vMerge w:val="continue"/>
            <w:vAlign w:val="center"/>
          </w:tcPr>
          <w:p>
            <w:pPr>
              <w:widowControl/>
              <w:jc w:val="left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</w:p>
        </w:tc>
        <w:tc>
          <w:tcPr>
            <w:tcW w:w="1184" w:type="dxa"/>
            <w:vMerge w:val="continue"/>
            <w:vAlign w:val="center"/>
          </w:tcPr>
          <w:p>
            <w:pPr>
              <w:widowControl/>
              <w:jc w:val="left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</w:p>
        </w:tc>
        <w:tc>
          <w:tcPr>
            <w:tcW w:w="1233" w:type="dxa"/>
            <w:vMerge w:val="continue"/>
            <w:vAlign w:val="center"/>
          </w:tcPr>
          <w:p>
            <w:pPr>
              <w:widowControl/>
              <w:jc w:val="left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</w:p>
        </w:tc>
        <w:tc>
          <w:tcPr>
            <w:tcW w:w="3550" w:type="dxa"/>
            <w:vMerge w:val="continue"/>
            <w:vAlign w:val="center"/>
          </w:tcPr>
          <w:p>
            <w:pPr>
              <w:widowControl/>
              <w:jc w:val="left"/>
              <w:rPr>
                <w:rFonts w:ascii="黑体" w:hAnsi="宋体" w:eastAsia="黑体" w:cs="宋体"/>
                <w:kern w:val="0"/>
                <w:sz w:val="22"/>
              </w:rPr>
            </w:pPr>
          </w:p>
        </w:tc>
        <w:tc>
          <w:tcPr>
            <w:tcW w:w="800" w:type="dxa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全社会</w:t>
            </w:r>
          </w:p>
        </w:tc>
        <w:tc>
          <w:tcPr>
            <w:tcW w:w="833" w:type="dxa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特定群众</w:t>
            </w:r>
          </w:p>
        </w:tc>
        <w:tc>
          <w:tcPr>
            <w:tcW w:w="734" w:type="dxa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主动</w:t>
            </w:r>
          </w:p>
        </w:tc>
        <w:tc>
          <w:tcPr>
            <w:tcW w:w="750" w:type="dxa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依申请公开</w:t>
            </w:r>
          </w:p>
        </w:tc>
        <w:tc>
          <w:tcPr>
            <w:tcW w:w="750" w:type="dxa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县级</w:t>
            </w:r>
          </w:p>
        </w:tc>
        <w:tc>
          <w:tcPr>
            <w:tcW w:w="750" w:type="dxa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乡、村级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342" w:type="dxa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color w:val="000000"/>
                <w:sz w:val="32"/>
                <w:szCs w:val="32"/>
                <w:lang w:eastAsia="zh-CN"/>
              </w:rPr>
            </w:pPr>
            <w:r>
              <w:rPr>
                <w:rFonts w:hint="eastAsia" w:ascii="仿宋_GB2312" w:hAnsi="宋体" w:eastAsia="仿宋_GB2312"/>
                <w:color w:val="000000"/>
                <w:sz w:val="32"/>
                <w:szCs w:val="32"/>
                <w:lang w:val="en-US" w:eastAsia="zh-CN"/>
              </w:rPr>
              <w:t>1</w:t>
            </w:r>
          </w:p>
        </w:tc>
        <w:tc>
          <w:tcPr>
            <w:tcW w:w="700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养老服务业务办理</w:t>
            </w:r>
          </w:p>
        </w:tc>
        <w:tc>
          <w:tcPr>
            <w:tcW w:w="750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老年人补贴</w:t>
            </w:r>
          </w:p>
        </w:tc>
        <w:tc>
          <w:tcPr>
            <w:tcW w:w="2350" w:type="dxa"/>
            <w:vAlign w:val="center"/>
          </w:tcPr>
          <w:p>
            <w:pPr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老年人补贴名称（高龄津贴、养老服务补贴、护理补贴等）；各项老年人补贴依据；各项老年人补贴对象；各项老年人补贴内容和标准；各项老年人补贴方式；补贴申请材料清单及格式；办理流程、办理部门、办理时限、办理时间、地点、咨询电话</w:t>
            </w:r>
          </w:p>
        </w:tc>
        <w:tc>
          <w:tcPr>
            <w:tcW w:w="1233" w:type="dxa"/>
            <w:vAlign w:val="center"/>
          </w:tcPr>
          <w:p>
            <w:pPr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《信息公开条例》及相关规定</w:t>
            </w:r>
          </w:p>
        </w:tc>
        <w:tc>
          <w:tcPr>
            <w:tcW w:w="1184" w:type="dxa"/>
            <w:vAlign w:val="center"/>
          </w:tcPr>
          <w:p>
            <w:pPr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制定或获取补贴政策之日起</w:t>
            </w:r>
            <w:r>
              <w:rPr>
                <w:rFonts w:ascii="仿宋_GB2312" w:hAnsi="宋体" w:eastAsia="仿宋_GB2312"/>
                <w:color w:val="000000"/>
                <w:sz w:val="18"/>
                <w:szCs w:val="18"/>
              </w:rPr>
              <w:t>10</w:t>
            </w: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个工作日内</w:t>
            </w:r>
          </w:p>
        </w:tc>
        <w:tc>
          <w:tcPr>
            <w:tcW w:w="1233" w:type="dxa"/>
            <w:vAlign w:val="center"/>
          </w:tcPr>
          <w:p>
            <w:pPr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县级政府民政部门、乡镇政府（街道办事处）</w:t>
            </w:r>
          </w:p>
        </w:tc>
        <w:tc>
          <w:tcPr>
            <w:tcW w:w="3550" w:type="dxa"/>
            <w:vAlign w:val="center"/>
          </w:tcPr>
          <w:p>
            <w:pPr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□政府网站</w:t>
            </w:r>
            <w:r>
              <w:rPr>
                <w:rFonts w:ascii="仿宋_GB2312" w:hAnsi="宋体" w:eastAsia="仿宋_GB2312"/>
                <w:color w:val="000000"/>
                <w:sz w:val="18"/>
                <w:szCs w:val="18"/>
              </w:rPr>
              <w:t xml:space="preserve">  </w:t>
            </w: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□政府公报</w:t>
            </w:r>
          </w:p>
          <w:p>
            <w:pPr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□两微一端</w:t>
            </w:r>
            <w:r>
              <w:rPr>
                <w:rFonts w:ascii="仿宋_GB2312" w:hAnsi="宋体" w:eastAsia="仿宋_GB2312"/>
                <w:color w:val="000000"/>
                <w:sz w:val="18"/>
                <w:szCs w:val="18"/>
              </w:rPr>
              <w:t xml:space="preserve">  </w:t>
            </w: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□发布会</w:t>
            </w:r>
            <w:r>
              <w:rPr>
                <w:rFonts w:ascii="仿宋_GB2312" w:hAnsi="宋体" w:eastAsia="仿宋_GB2312"/>
                <w:color w:val="000000"/>
                <w:sz w:val="18"/>
                <w:szCs w:val="18"/>
              </w:rPr>
              <w:t>/</w:t>
            </w: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听证会</w:t>
            </w:r>
          </w:p>
          <w:p>
            <w:pPr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□广播电视</w:t>
            </w:r>
            <w:r>
              <w:rPr>
                <w:rFonts w:ascii="仿宋_GB2312" w:hAnsi="宋体" w:eastAsia="仿宋_GB2312"/>
                <w:color w:val="000000"/>
                <w:sz w:val="18"/>
                <w:szCs w:val="18"/>
              </w:rPr>
              <w:t xml:space="preserve">  </w:t>
            </w: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□纸质媒体</w:t>
            </w:r>
          </w:p>
          <w:p>
            <w:pPr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□公开查阅点■政务服务中心</w:t>
            </w:r>
          </w:p>
          <w:p>
            <w:pPr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□便民服务站□入户</w:t>
            </w:r>
            <w:r>
              <w:rPr>
                <w:rFonts w:ascii="仿宋_GB2312" w:hAnsi="宋体" w:eastAsia="仿宋_GB2312"/>
                <w:color w:val="000000"/>
                <w:sz w:val="18"/>
                <w:szCs w:val="18"/>
              </w:rPr>
              <w:t>/</w:t>
            </w: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现场</w:t>
            </w:r>
          </w:p>
          <w:p>
            <w:pPr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■社区</w:t>
            </w:r>
            <w:r>
              <w:rPr>
                <w:rFonts w:ascii="仿宋_GB2312" w:hAnsi="宋体" w:eastAsia="仿宋_GB2312"/>
                <w:color w:val="000000"/>
                <w:sz w:val="18"/>
                <w:szCs w:val="18"/>
              </w:rPr>
              <w:t>/</w:t>
            </w: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企事业单位</w:t>
            </w:r>
            <w:r>
              <w:rPr>
                <w:rFonts w:ascii="仿宋_GB2312" w:hAnsi="宋体" w:eastAsia="仿宋_GB2312"/>
                <w:color w:val="000000"/>
                <w:sz w:val="18"/>
                <w:szCs w:val="18"/>
              </w:rPr>
              <w:t>/</w:t>
            </w: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村公示栏（电子屏）</w:t>
            </w:r>
          </w:p>
          <w:p>
            <w:pPr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□精准推送</w:t>
            </w:r>
            <w:r>
              <w:rPr>
                <w:rFonts w:ascii="仿宋_GB2312" w:hAnsi="宋体" w:eastAsia="仿宋_GB2312"/>
                <w:color w:val="000000"/>
                <w:sz w:val="18"/>
                <w:szCs w:val="18"/>
              </w:rPr>
              <w:t xml:space="preserve">  </w:t>
            </w: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□其他</w:t>
            </w:r>
            <w:r>
              <w:rPr>
                <w:rFonts w:ascii="仿宋_GB2312" w:hAnsi="宋体" w:eastAsia="仿宋_GB2312"/>
                <w:color w:val="000000"/>
                <w:sz w:val="18"/>
                <w:szCs w:val="18"/>
              </w:rPr>
              <w:t xml:space="preserve">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800" w:type="dxa"/>
            <w:vAlign w:val="center"/>
          </w:tcPr>
          <w:p>
            <w:pPr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833" w:type="dxa"/>
            <w:vAlign w:val="center"/>
          </w:tcPr>
          <w:p>
            <w:pPr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734" w:type="dxa"/>
            <w:vAlign w:val="center"/>
          </w:tcPr>
          <w:p>
            <w:pPr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50" w:type="dxa"/>
            <w:vAlign w:val="center"/>
          </w:tcPr>
          <w:p>
            <w:pPr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750" w:type="dxa"/>
            <w:vAlign w:val="center"/>
          </w:tcPr>
          <w:p>
            <w:pPr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50" w:type="dxa"/>
            <w:vAlign w:val="center"/>
          </w:tcPr>
          <w:p>
            <w:pPr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√</w:t>
            </w:r>
          </w:p>
        </w:tc>
      </w:tr>
    </w:tbl>
    <w:p>
      <w:bookmarkStart w:id="1" w:name="_GoBack"/>
      <w:bookmarkEnd w:id="1"/>
    </w:p>
    <w:sectPr>
      <w:headerReference r:id="rId3" w:type="default"/>
      <w:footerReference r:id="rId4" w:type="default"/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_GBK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39FB1188"/>
    <w:rsid w:val="001F1EB5"/>
    <w:rsid w:val="007E563E"/>
    <w:rsid w:val="00B326E7"/>
    <w:rsid w:val="00DA04CB"/>
    <w:rsid w:val="00E03CAB"/>
    <w:rsid w:val="0CCF0250"/>
    <w:rsid w:val="11F10732"/>
    <w:rsid w:val="39FB1188"/>
    <w:rsid w:val="3E555448"/>
    <w:rsid w:val="735F42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7"/>
    <w:qFormat/>
    <w:uiPriority w:val="9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5">
    <w:name w:val="Default Paragraph Font"/>
    <w:semiHidden/>
    <w:uiPriority w:val="99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8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link w:val="9"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customStyle="1" w:styleId="7">
    <w:name w:val="Heading 1 Char"/>
    <w:basedOn w:val="5"/>
    <w:link w:val="2"/>
    <w:uiPriority w:val="9"/>
    <w:rPr>
      <w:b/>
      <w:bCs/>
      <w:kern w:val="44"/>
      <w:sz w:val="44"/>
      <w:szCs w:val="44"/>
    </w:rPr>
  </w:style>
  <w:style w:type="character" w:customStyle="1" w:styleId="8">
    <w:name w:val="Footer Char"/>
    <w:basedOn w:val="5"/>
    <w:link w:val="3"/>
    <w:semiHidden/>
    <w:qFormat/>
    <w:uiPriority w:val="99"/>
    <w:rPr>
      <w:sz w:val="18"/>
      <w:szCs w:val="18"/>
    </w:rPr>
  </w:style>
  <w:style w:type="character" w:customStyle="1" w:styleId="9">
    <w:name w:val="Header Char"/>
    <w:basedOn w:val="5"/>
    <w:link w:val="4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Company>揭阳市人民政府办公室</Company>
  <Pages>2</Pages>
  <Words>215</Words>
  <Characters>1228</Characters>
  <Lines>0</Lines>
  <Paragraphs>0</Paragraphs>
  <TotalTime>5</TotalTime>
  <ScaleCrop>false</ScaleCrop>
  <LinksUpToDate>false</LinksUpToDate>
  <CharactersWithSpaces>0</CharactersWithSpaces>
  <Application>WPS Office_10.8.2.6949_F1E327BC-269C-435d-A152-05C5408002CA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2020-08-19T08:06:00Z</dcterms:created>
  <dc:creator>admin</dc:creator>
  <cp:lastModifiedBy>Administrator</cp:lastModifiedBy>
  <dcterms:modified xsi:type="dcterms:W3CDTF">2020-12-18T01:50:59Z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2052-10.8.2.6949</vt:lpwstr>
  </property>
</Properties>
</file>