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征集作品要求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本次活动征集的公益广告是指传播社会主义核心价值观、倡导良好道德风尚、促进公民文明素质和社会文明程度提高、维护国家和社会公共利益的非营利性广告，并且应当符合以下要求: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eastAsia="黑体" w:cs="黑体"/>
          <w:color w:val="auto"/>
          <w:sz w:val="32"/>
          <w:szCs w:val="32"/>
          <w:lang w:val="en-US" w:eastAsia="zh-CN"/>
        </w:rPr>
        <w:t>一、作品要求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作品应为党的十八大以来创作，曾在电视、广播、报刊等传统媒体、户外媒介、互联网平台等媒介公开发布，或省级以上公益广告比赛获奖作品。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报送作品应与公开发布作品或获奖作品版本一致，并提供佐证材料。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（二）作品须坚持正确政治方向、舆论导向、价值取向，遵守有关法律法规，主题鲜明、创意新颖、制作优良，突出思想文化内涵，弘扬社会主义核心价值观，适合公众传播使用。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（三）作品应当具有完整、合法的著作权，不得侵犯他人名誉权、肖像权、隐私权、名称权等权利。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（四）鼓励报送国际传播作品，需提供在国（境）外媒介发布的证明材料。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（五）作品一经报送即同意授权各级市场监管部门以复制、发行、展览、放映、信息网络传播、汇编等方式使用，同意授权公众免费下载和公益使用。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eastAsia="黑体" w:cs="黑体"/>
          <w:color w:val="auto"/>
          <w:sz w:val="32"/>
          <w:szCs w:val="32"/>
          <w:lang w:val="en-US" w:eastAsia="zh-CN"/>
        </w:rPr>
        <w:t>二、作品类别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（一）平面类。可以在任何媒介投放的平面公益广告，作品格式为 JPG、PNG等，不得低于300dpi，CMYK色彩模式，文件大小不超过5MB。两幅以上（不超过3幅）视为系列，系列作品请按逻辑顺序排序。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（二）视频类。作品应为单条形式（系列作品分别计算），时长不超过2分钟，格式为MP4，H.264编码，分辨率最低要求为1280×720，文件大小不超过100MB。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（三）音频类。作品格式为MP3或WMA，时长不超过2分钟，文件大小不超过20MB。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推荐报送方式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本次征集活动采取市场监管部门推荐报送、其他单位或个人自主报送相结合的方式。其中，推荐报送方式如下：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一、报送时间。即日起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至2025年6月15日，期满不再接收作品。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报送渠道。请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将每部推荐作品以及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作品清单（附件3）、作者或版权方作品承诺书（附件4）一并压缩打包，发送至区市场监督管理局知识产权股邮箱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jy8689962@163.com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三、列明信息。邮件名称须标明“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单位名称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作品类别及数量”（如xx(单位名称)+平面类x件+视频类x件+音频类x件）。每部作品和作品承诺书单独放在一个文件夹压缩打包，文件夹名称请标明“创作单位+作品类别+作品名称”（如某电视台+视频类+作品名称）。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公益广告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推荐作品清单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ind w:firstLine="560" w:firstLineChars="200"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 xml:space="preserve">推荐单位（盖章）：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联系人：           联系电话：</w:t>
      </w:r>
    </w:p>
    <w:tbl>
      <w:tblPr>
        <w:tblStyle w:val="9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94"/>
        <w:gridCol w:w="2521"/>
        <w:gridCol w:w="2120"/>
        <w:gridCol w:w="1457"/>
        <w:gridCol w:w="1348"/>
        <w:gridCol w:w="1348"/>
        <w:gridCol w:w="1584"/>
        <w:gridCol w:w="2136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作者姓名/名称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作品类别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作品时长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创作时间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发布时间</w:t>
            </w: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获奖时间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发布媒介</w:t>
            </w: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省级以上大赛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/>
              <w:snapToGrid/>
              <w:spacing w:line="594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p>
      <w:pPr>
        <w:pStyle w:val="6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both"/>
        <w:textAlignment w:val="baseline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both"/>
        <w:textAlignment w:val="baseline"/>
        <w:rPr>
          <w:rFonts w:hint="default" w:ascii="Times New Roman" w:hAnsi="Times New Roman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公益广告作品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（由作者或版权方签署）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（作品名称），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“党的十八大以来精品公益广告回顾展”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作品征集活动，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在此通过签署本承诺书郑重承诺：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上述报送作品为本人（单位）原创作品，本人（单位）保证享有该作品的全部、完整知识产权，活动主办方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、主办方</w:t>
      </w:r>
      <w:r>
        <w:rPr>
          <w:rFonts w:hint="eastAsia" w:ascii="仿宋_GB2312" w:hAnsi="仿宋_GB2312" w:eastAsia="仿宋_GB2312" w:cs="仿宋_GB2312"/>
          <w:sz w:val="32"/>
          <w:szCs w:val="32"/>
        </w:rPr>
        <w:t>认可的第三方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和各级市场监管部门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拥有对该作品进行宣传推广、展览展示、编辑出版等无偿使用权和出版权（含电子出版权）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公众拥有免费下载和公益使用权；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上述报送作品的所有授权内容，均未违反相关法律法规及社会公序良俗，且未侵犯任何第三方的合法权益；如作品涉及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著作权、名誉权、肖像权、隐私权、名称权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等法律纠纷，将由作者或版权方承担法律责任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本承诺书自承诺人提交作品成功起生效。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3840" w:firstLineChars="1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承诺人（单位）（签名或盖章）：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4480" w:firstLineChars="1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日期：2025年  月  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E75BC"/>
    <w:multiLevelType w:val="singleLevel"/>
    <w:tmpl w:val="BDBE75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0191A"/>
    <w:rsid w:val="068C3D03"/>
    <w:rsid w:val="27C52507"/>
    <w:rsid w:val="3353625E"/>
    <w:rsid w:val="3BA0191A"/>
    <w:rsid w:val="40565A07"/>
    <w:rsid w:val="A6BD7923"/>
    <w:rsid w:val="FAF1D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overflowPunct w:val="0"/>
      <w:topLinePunct/>
      <w:spacing w:before="260" w:after="260" w:line="594" w:lineRule="exact"/>
      <w:jc w:val="both"/>
      <w:outlineLvl w:val="1"/>
    </w:pPr>
    <w:rPr>
      <w:rFonts w:ascii="Times New Roman" w:hAnsi="Times New Roman" w:eastAsia="楷体" w:cs="Times New Roman"/>
      <w:spacing w:val="0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</w:rPr>
  </w:style>
  <w:style w:type="paragraph" w:styleId="4">
    <w:name w:val="Body Text First Indent"/>
    <w:basedOn w:val="3"/>
    <w:next w:val="3"/>
    <w:qFormat/>
    <w:uiPriority w:val="0"/>
    <w:pPr>
      <w:ind w:firstLine="7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First Indent1"/>
    <w:basedOn w:val="3"/>
    <w:next w:val="6"/>
    <w:qFormat/>
    <w:uiPriority w:val="0"/>
    <w:pPr>
      <w:ind w:firstLine="420" w:firstLineChars="100"/>
    </w:pPr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1369</Words>
  <Characters>1430</Characters>
  <Lines>0</Lines>
  <Paragraphs>0</Paragraphs>
  <TotalTime>4</TotalTime>
  <ScaleCrop>false</ScaleCrop>
  <LinksUpToDate>false</LinksUpToDate>
  <CharactersWithSpaces>1522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2025-05-08T15:04:00Z</dcterms:created>
  <dc:creator>橙子</dc:creator>
  <cp:lastModifiedBy>积木</cp:lastModifiedBy>
  <dcterms:modified xsi:type="dcterms:W3CDTF">2025-06-10T03:02:52Z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2A37A4CB355D4774BE0F7607B49288D4_13</vt:lpwstr>
  </property>
  <property fmtid="{D5CDD505-2E9C-101B-9397-08002B2CF9AE}" pid="4" name="KSOTemplateDocerSaveRecord">
    <vt:lpwstr>eyJoZGlkIjoiZGZmZGNmNmIzOTAxYzliYTBkMTE4OTRlNjkwZGJhZTQiLCJ1c2VySWQiOiI2Mzc5MDA0NTIifQ==</vt:lpwstr>
  </property>
</Properties>
</file>