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70" w:lineRule="exact"/>
        <w:jc w:val="left"/>
        <w:rPr>
          <w:rFonts w:hint="default" w:ascii="Times New Roman" w:hAnsi="Times New Roman" w:eastAsia="黑体" w:cs="黑体"/>
          <w:kern w:val="2"/>
          <w:sz w:val="32"/>
          <w:szCs w:val="32"/>
          <w:lang w:val="en-US" w:eastAsia="zh-CN" w:bidi="ar-SA"/>
        </w:rPr>
      </w:pPr>
      <w:r>
        <w:rPr>
          <w:rFonts w:hint="eastAsia" w:ascii="Times New Roman" w:hAnsi="Times New Roman" w:eastAsia="黑体" w:cs="黑体"/>
          <w:kern w:val="2"/>
          <w:sz w:val="32"/>
          <w:szCs w:val="32"/>
          <w:lang w:val="en-US" w:eastAsia="zh-CN" w:bidi="ar-SA"/>
        </w:rPr>
        <w:t>附件1</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hint="eastAsia" w:ascii="Times New Roman" w:hAnsi="Times New Roman" w:eastAsia="仿宋_GB2312" w:cs="仿宋_GB2312"/>
          <w:sz w:val="32"/>
          <w:szCs w:val="32"/>
          <w:lang w:eastAsia="zh-CN"/>
        </w:rPr>
      </w:pPr>
    </w:p>
    <w:p>
      <w:pPr>
        <w:widowControl w:val="0"/>
        <w:spacing w:line="570" w:lineRule="exact"/>
        <w:ind w:right="0"/>
        <w:jc w:val="center"/>
        <w:rPr>
          <w:rFonts w:hint="eastAsia" w:ascii="Times New Roman" w:hAnsi="Times New Roman" w:eastAsia="方正小标宋简体" w:cs="宋体"/>
          <w:kern w:val="0"/>
          <w:sz w:val="44"/>
          <w:szCs w:val="44"/>
          <w:lang w:eastAsia="zh-CN"/>
        </w:rPr>
      </w:pPr>
      <w:bookmarkStart w:id="0" w:name="_GoBack"/>
      <w:r>
        <w:rPr>
          <w:rFonts w:hint="eastAsia" w:ascii="Times New Roman" w:hAnsi="Times New Roman" w:eastAsia="方正小标宋简体" w:cs="宋体"/>
          <w:kern w:val="0"/>
          <w:sz w:val="44"/>
          <w:szCs w:val="44"/>
          <w:lang w:val="en-US" w:eastAsia="zh-CN"/>
        </w:rPr>
        <w:t>名词术语解释</w:t>
      </w:r>
      <w:bookmarkEnd w:id="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eastAsia="zh-CN"/>
        </w:rPr>
      </w:pPr>
    </w:p>
    <w:p>
      <w:pPr>
        <w:keepNext w:val="0"/>
        <w:keepLines w:val="0"/>
        <w:pageBreakBefore w:val="0"/>
        <w:widowControl w:val="0"/>
        <w:tabs>
          <w:tab w:val="left" w:pos="1080"/>
        </w:tabs>
        <w:kinsoku/>
        <w:wordWrap/>
        <w:overflowPunct/>
        <w:topLinePunct w:val="0"/>
        <w:autoSpaceDE/>
        <w:autoSpaceDN/>
        <w:bidi w:val="0"/>
        <w:adjustRightInd/>
        <w:snapToGrid/>
        <w:spacing w:line="580" w:lineRule="exact"/>
        <w:ind w:left="0" w:leftChars="0" w:right="0" w:rightChars="0" w:firstLine="643"/>
        <w:jc w:val="both"/>
        <w:textAlignment w:val="auto"/>
        <w:outlineLvl w:val="9"/>
        <w:rPr>
          <w:rFonts w:ascii="Times New Roman" w:hAnsi="Times New Roman"/>
          <w:szCs w:val="30"/>
        </w:rPr>
      </w:pPr>
      <w:r>
        <w:rPr>
          <w:rFonts w:ascii="Times New Roman" w:hAnsi="Times New Roman"/>
          <w:b/>
          <w:szCs w:val="30"/>
        </w:rPr>
        <w:t>1.三防：</w:t>
      </w:r>
      <w:r>
        <w:rPr>
          <w:rFonts w:ascii="Times New Roman" w:hAnsi="Times New Roman"/>
          <w:szCs w:val="30"/>
        </w:rPr>
        <w:t>指防汛、防旱、防风、防冻，统称三防。</w:t>
      </w:r>
    </w:p>
    <w:p>
      <w:pPr>
        <w:keepNext w:val="0"/>
        <w:keepLines w:val="0"/>
        <w:pageBreakBefore w:val="0"/>
        <w:widowControl w:val="0"/>
        <w:tabs>
          <w:tab w:val="left" w:pos="1080"/>
        </w:tabs>
        <w:kinsoku/>
        <w:wordWrap/>
        <w:overflowPunct/>
        <w:topLinePunct w:val="0"/>
        <w:autoSpaceDE/>
        <w:autoSpaceDN/>
        <w:bidi w:val="0"/>
        <w:adjustRightInd/>
        <w:snapToGrid/>
        <w:spacing w:line="580" w:lineRule="exact"/>
        <w:ind w:left="0" w:leftChars="0" w:right="0" w:rightChars="0" w:firstLine="643"/>
        <w:jc w:val="both"/>
        <w:textAlignment w:val="auto"/>
        <w:outlineLvl w:val="9"/>
        <w:rPr>
          <w:rFonts w:ascii="Times New Roman" w:hAnsi="Times New Roman"/>
          <w:szCs w:val="30"/>
        </w:rPr>
      </w:pPr>
      <w:r>
        <w:rPr>
          <w:rFonts w:ascii="Times New Roman" w:hAnsi="Times New Roman"/>
          <w:b/>
          <w:bCs/>
        </w:rPr>
        <w:t>2.五个宁可：</w:t>
      </w:r>
      <w:r>
        <w:rPr>
          <w:rFonts w:ascii="Times New Roman" w:hAnsi="Times New Roman"/>
        </w:rPr>
        <w:t>宁可信其有、不可信其无，宁可信其大、不可信其小，宁可十防九空、不可失防万一，宁可备而不用、不可用时无备，宁可听骂声、不可听哭声。</w:t>
      </w:r>
    </w:p>
    <w:p>
      <w:pPr>
        <w:keepNext w:val="0"/>
        <w:keepLines w:val="0"/>
        <w:pageBreakBefore w:val="0"/>
        <w:widowControl w:val="0"/>
        <w:tabs>
          <w:tab w:val="left" w:pos="1080"/>
        </w:tabs>
        <w:kinsoku/>
        <w:wordWrap/>
        <w:overflowPunct/>
        <w:topLinePunct w:val="0"/>
        <w:autoSpaceDE/>
        <w:autoSpaceDN/>
        <w:bidi w:val="0"/>
        <w:adjustRightInd/>
        <w:snapToGrid/>
        <w:spacing w:line="580" w:lineRule="exact"/>
        <w:ind w:left="0" w:leftChars="0" w:right="0" w:rightChars="0" w:firstLine="643"/>
        <w:jc w:val="both"/>
        <w:textAlignment w:val="auto"/>
        <w:outlineLvl w:val="9"/>
        <w:rPr>
          <w:rFonts w:ascii="Times New Roman" w:hAnsi="Times New Roman"/>
          <w:szCs w:val="30"/>
        </w:rPr>
      </w:pPr>
      <w:r>
        <w:rPr>
          <w:rFonts w:ascii="Times New Roman" w:hAnsi="Times New Roman"/>
          <w:b/>
          <w:szCs w:val="30"/>
        </w:rPr>
        <w:t>3.各级三防指挥机构：</w:t>
      </w:r>
      <w:r>
        <w:rPr>
          <w:rFonts w:ascii="Times New Roman" w:hAnsi="Times New Roman"/>
          <w:szCs w:val="30"/>
        </w:rPr>
        <w:t>指各级政府设立的防汛防旱防风指挥机构。</w:t>
      </w:r>
    </w:p>
    <w:p>
      <w:pPr>
        <w:keepNext w:val="0"/>
        <w:keepLines w:val="0"/>
        <w:pageBreakBefore w:val="0"/>
        <w:widowControl w:val="0"/>
        <w:tabs>
          <w:tab w:val="left" w:pos="1080"/>
        </w:tabs>
        <w:kinsoku/>
        <w:wordWrap/>
        <w:overflowPunct/>
        <w:topLinePunct w:val="0"/>
        <w:autoSpaceDE/>
        <w:autoSpaceDN/>
        <w:bidi w:val="0"/>
        <w:adjustRightInd/>
        <w:snapToGrid/>
        <w:spacing w:line="580" w:lineRule="exact"/>
        <w:ind w:left="0" w:leftChars="0" w:right="0" w:rightChars="0" w:firstLine="643"/>
        <w:jc w:val="both"/>
        <w:textAlignment w:val="auto"/>
        <w:outlineLvl w:val="9"/>
        <w:rPr>
          <w:rFonts w:ascii="Times New Roman" w:hAnsi="Times New Roman"/>
          <w:szCs w:val="30"/>
        </w:rPr>
      </w:pPr>
      <w:r>
        <w:rPr>
          <w:rFonts w:ascii="Times New Roman" w:hAnsi="Times New Roman"/>
          <w:b/>
          <w:szCs w:val="30"/>
        </w:rPr>
        <w:t>4.暴雨：</w:t>
      </w:r>
      <w:r>
        <w:rPr>
          <w:rFonts w:ascii="Times New Roman" w:hAnsi="Times New Roman"/>
          <w:szCs w:val="30"/>
        </w:rPr>
        <w:t>24小时内降水量50～99.9mm，或12小时内降</w:t>
      </w:r>
      <w:r>
        <w:rPr>
          <w:rFonts w:hint="eastAsia" w:ascii="Times New Roman" w:hAnsi="Times New Roman"/>
          <w:szCs w:val="30"/>
          <w:lang w:val="en-US" w:eastAsia="zh-CN"/>
        </w:rPr>
        <w:t>水</w:t>
      </w:r>
      <w:r>
        <w:rPr>
          <w:rFonts w:ascii="Times New Roman" w:hAnsi="Times New Roman"/>
          <w:szCs w:val="30"/>
        </w:rPr>
        <w:t>量30～69.9mm的降雨过程为暴雨；24小时内降水量100～249.9mm</w:t>
      </w:r>
      <w:r>
        <w:rPr>
          <w:rFonts w:hint="eastAsia" w:ascii="Times New Roman" w:hAnsi="Times New Roman"/>
          <w:szCs w:val="30"/>
          <w:lang w:eastAsia="zh-CN"/>
        </w:rPr>
        <w:t>，</w:t>
      </w:r>
      <w:r>
        <w:rPr>
          <w:rFonts w:ascii="Times New Roman" w:hAnsi="Times New Roman"/>
          <w:szCs w:val="30"/>
        </w:rPr>
        <w:t>或12小时内降水量70～139.9mm的降雨过程为大暴雨；24小时内降水量</w:t>
      </w:r>
      <w:r>
        <w:rPr>
          <w:rFonts w:ascii="Times New Roman" w:hAnsi="Times New Roman"/>
          <w:szCs w:val="32"/>
        </w:rPr>
        <w:t>≥</w:t>
      </w:r>
      <w:r>
        <w:rPr>
          <w:rFonts w:ascii="Times New Roman" w:hAnsi="Times New Roman"/>
          <w:szCs w:val="30"/>
        </w:rPr>
        <w:t>250mm</w:t>
      </w:r>
      <w:r>
        <w:rPr>
          <w:rFonts w:hint="eastAsia" w:ascii="Times New Roman" w:hAnsi="Times New Roman"/>
          <w:szCs w:val="30"/>
          <w:lang w:eastAsia="zh-CN"/>
        </w:rPr>
        <w:t>，</w:t>
      </w:r>
      <w:r>
        <w:rPr>
          <w:rFonts w:ascii="Times New Roman" w:hAnsi="Times New Roman"/>
          <w:szCs w:val="30"/>
        </w:rPr>
        <w:t>或12小时内降水量</w:t>
      </w:r>
      <w:r>
        <w:rPr>
          <w:rFonts w:ascii="Times New Roman" w:hAnsi="Times New Roman"/>
          <w:szCs w:val="32"/>
        </w:rPr>
        <w:t>≥</w:t>
      </w:r>
      <w:r>
        <w:rPr>
          <w:rFonts w:ascii="Times New Roman" w:hAnsi="Times New Roman"/>
          <w:szCs w:val="30"/>
        </w:rPr>
        <w:t>140mm的降雨过程为特大暴雨。</w:t>
      </w:r>
    </w:p>
    <w:p>
      <w:pPr>
        <w:keepNext w:val="0"/>
        <w:keepLines w:val="0"/>
        <w:pageBreakBefore w:val="0"/>
        <w:widowControl w:val="0"/>
        <w:tabs>
          <w:tab w:val="left" w:pos="1080"/>
        </w:tabs>
        <w:kinsoku/>
        <w:wordWrap/>
        <w:overflowPunct/>
        <w:topLinePunct w:val="0"/>
        <w:autoSpaceDE/>
        <w:autoSpaceDN/>
        <w:bidi w:val="0"/>
        <w:adjustRightInd/>
        <w:snapToGrid/>
        <w:spacing w:line="580" w:lineRule="exact"/>
        <w:ind w:left="0" w:leftChars="0" w:right="0" w:rightChars="0" w:firstLine="643"/>
        <w:jc w:val="both"/>
        <w:textAlignment w:val="auto"/>
        <w:outlineLvl w:val="9"/>
        <w:rPr>
          <w:rFonts w:ascii="Times New Roman" w:hAnsi="Times New Roman"/>
          <w:szCs w:val="30"/>
        </w:rPr>
      </w:pPr>
      <w:r>
        <w:rPr>
          <w:rFonts w:ascii="Times New Roman" w:hAnsi="Times New Roman"/>
          <w:b/>
          <w:szCs w:val="30"/>
        </w:rPr>
        <w:t>5.洪水：</w:t>
      </w:r>
      <w:r>
        <w:rPr>
          <w:rFonts w:ascii="Times New Roman" w:hAnsi="Times New Roman"/>
          <w:szCs w:val="30"/>
        </w:rPr>
        <w:t>由暴雨、急骤融冰化雪、风暴潮等自然因素引起的江河湖泊水量迅速增加或水位迅猛上涨的水流现象。按照量级可分为：</w:t>
      </w:r>
    </w:p>
    <w:p>
      <w:pPr>
        <w:tabs>
          <w:tab w:val="left" w:pos="1080"/>
        </w:tabs>
        <w:spacing w:line="580" w:lineRule="exact"/>
        <w:ind w:firstLine="640" w:firstLineChars="200"/>
        <w:rPr>
          <w:rFonts w:ascii="Times New Roman" w:hAnsi="Times New Roman"/>
          <w:szCs w:val="30"/>
        </w:rPr>
      </w:pPr>
      <w:r>
        <w:rPr>
          <w:rFonts w:ascii="Times New Roman" w:hAnsi="Times New Roman"/>
          <w:szCs w:val="30"/>
        </w:rPr>
        <w:t>小洪水：水文要素的重现期小于5年一遇的洪水。</w:t>
      </w:r>
    </w:p>
    <w:p>
      <w:pPr>
        <w:tabs>
          <w:tab w:val="left" w:pos="1080"/>
        </w:tabs>
        <w:spacing w:line="580" w:lineRule="exact"/>
        <w:ind w:firstLine="640" w:firstLineChars="200"/>
        <w:rPr>
          <w:rFonts w:ascii="Times New Roman" w:hAnsi="Times New Roman"/>
          <w:szCs w:val="30"/>
        </w:rPr>
      </w:pPr>
      <w:r>
        <w:rPr>
          <w:rFonts w:ascii="Times New Roman" w:hAnsi="Times New Roman"/>
          <w:szCs w:val="30"/>
        </w:rPr>
        <w:t>中洪水：水文要素的重现期5～20年一遇的洪水。</w:t>
      </w:r>
    </w:p>
    <w:p>
      <w:pPr>
        <w:tabs>
          <w:tab w:val="left" w:pos="1080"/>
        </w:tabs>
        <w:spacing w:line="580" w:lineRule="exact"/>
        <w:ind w:firstLine="640" w:firstLineChars="200"/>
        <w:rPr>
          <w:rFonts w:ascii="Times New Roman" w:hAnsi="Times New Roman"/>
          <w:szCs w:val="30"/>
        </w:rPr>
      </w:pPr>
      <w:r>
        <w:rPr>
          <w:rFonts w:ascii="Times New Roman" w:hAnsi="Times New Roman"/>
          <w:szCs w:val="30"/>
        </w:rPr>
        <w:t>大洪水：水文要素的重现期20～50年一遇的洪水。</w:t>
      </w:r>
    </w:p>
    <w:p>
      <w:pPr>
        <w:tabs>
          <w:tab w:val="left" w:pos="1080"/>
        </w:tabs>
        <w:spacing w:line="580" w:lineRule="exact"/>
        <w:ind w:firstLine="640" w:firstLineChars="200"/>
        <w:rPr>
          <w:rFonts w:ascii="Times New Roman" w:hAnsi="Times New Roman"/>
          <w:szCs w:val="30"/>
        </w:rPr>
      </w:pPr>
      <w:r>
        <w:rPr>
          <w:rFonts w:ascii="Times New Roman" w:hAnsi="Times New Roman"/>
          <w:szCs w:val="30"/>
        </w:rPr>
        <w:t>特大洪水：水文要素的重现期大于50年一遇的洪水。</w:t>
      </w:r>
    </w:p>
    <w:p>
      <w:pPr>
        <w:keepNext w:val="0"/>
        <w:keepLines w:val="0"/>
        <w:pageBreakBefore w:val="0"/>
        <w:widowControl w:val="0"/>
        <w:tabs>
          <w:tab w:val="left" w:pos="1080"/>
        </w:tabs>
        <w:kinsoku/>
        <w:wordWrap/>
        <w:overflowPunct/>
        <w:topLinePunct w:val="0"/>
        <w:autoSpaceDE/>
        <w:autoSpaceDN/>
        <w:bidi w:val="0"/>
        <w:adjustRightInd/>
        <w:snapToGrid/>
        <w:spacing w:line="580" w:lineRule="exact"/>
        <w:ind w:left="0" w:leftChars="0" w:right="0" w:rightChars="0" w:firstLine="643"/>
        <w:jc w:val="both"/>
        <w:textAlignment w:val="auto"/>
        <w:outlineLvl w:val="9"/>
        <w:rPr>
          <w:rFonts w:ascii="Times New Roman" w:hAnsi="Times New Roman"/>
          <w:szCs w:val="30"/>
        </w:rPr>
      </w:pPr>
      <w:r>
        <w:rPr>
          <w:rFonts w:ascii="Times New Roman" w:hAnsi="Times New Roman"/>
          <w:b/>
          <w:szCs w:val="30"/>
        </w:rPr>
        <w:t>6.热带气旋：</w:t>
      </w:r>
      <w:r>
        <w:rPr>
          <w:rFonts w:ascii="Times New Roman" w:hAnsi="Times New Roman"/>
          <w:szCs w:val="30"/>
        </w:rPr>
        <w:t>生成于热带或副热带洋面上，</w:t>
      </w:r>
      <w:r>
        <w:rPr>
          <w:rFonts w:hint="eastAsia" w:ascii="Times New Roman" w:hAnsi="Times New Roman"/>
          <w:szCs w:val="30"/>
          <w:lang w:eastAsia="zh-CN"/>
        </w:rPr>
        <w:t>具有</w:t>
      </w:r>
      <w:r>
        <w:rPr>
          <w:rFonts w:ascii="Times New Roman" w:hAnsi="Times New Roman"/>
          <w:szCs w:val="30"/>
        </w:rPr>
        <w:t>组织的对流和确定的气旋性环流的非锋面性涡旋的统称，包括热带低压、热带风暴、强热带风暴、台风、强台风和超强台风。</w:t>
      </w:r>
    </w:p>
    <w:p>
      <w:pPr>
        <w:tabs>
          <w:tab w:val="left" w:pos="1080"/>
        </w:tabs>
        <w:spacing w:line="580" w:lineRule="exact"/>
        <w:ind w:firstLine="640" w:firstLineChars="200"/>
        <w:rPr>
          <w:rFonts w:ascii="Times New Roman" w:hAnsi="Times New Roman"/>
          <w:szCs w:val="30"/>
        </w:rPr>
      </w:pPr>
      <w:r>
        <w:rPr>
          <w:rFonts w:ascii="Times New Roman" w:hAnsi="Times New Roman"/>
          <w:szCs w:val="30"/>
        </w:rPr>
        <w:t>热带低压：底层中心附近最大风速达到10.8m/s～17.1m/s</w:t>
      </w:r>
      <w:r>
        <w:rPr>
          <w:rFonts w:hint="eastAsia" w:ascii="Times New Roman" w:hAnsi="Times New Roman"/>
          <w:szCs w:val="30"/>
          <w:lang w:val="en-US" w:eastAsia="zh-CN"/>
        </w:rPr>
        <w:t xml:space="preserve"> </w:t>
      </w:r>
      <w:r>
        <w:rPr>
          <w:rFonts w:ascii="Times New Roman" w:hAnsi="Times New Roman"/>
          <w:szCs w:val="30"/>
        </w:rPr>
        <w:t>（风力6～7级）为热带低压。</w:t>
      </w:r>
    </w:p>
    <w:p>
      <w:pPr>
        <w:tabs>
          <w:tab w:val="left" w:pos="1080"/>
        </w:tabs>
        <w:spacing w:line="580" w:lineRule="exact"/>
        <w:ind w:firstLine="640" w:firstLineChars="200"/>
        <w:rPr>
          <w:rFonts w:ascii="Times New Roman" w:hAnsi="Times New Roman"/>
          <w:szCs w:val="30"/>
        </w:rPr>
      </w:pPr>
      <w:r>
        <w:rPr>
          <w:rFonts w:ascii="Times New Roman" w:hAnsi="Times New Roman"/>
          <w:szCs w:val="30"/>
        </w:rPr>
        <w:t>热带风暴：底层中心附近最大风速达到17.2m/s～24.4m/s</w:t>
      </w:r>
      <w:r>
        <w:rPr>
          <w:rFonts w:hint="eastAsia" w:ascii="Times New Roman" w:hAnsi="Times New Roman"/>
          <w:szCs w:val="30"/>
          <w:lang w:val="en-US" w:eastAsia="zh-CN"/>
        </w:rPr>
        <w:t xml:space="preserve"> </w:t>
      </w:r>
      <w:r>
        <w:rPr>
          <w:rFonts w:ascii="Times New Roman" w:hAnsi="Times New Roman"/>
          <w:szCs w:val="30"/>
        </w:rPr>
        <w:t>（风力8～9级）为热带风暴。</w:t>
      </w:r>
    </w:p>
    <w:p>
      <w:pPr>
        <w:tabs>
          <w:tab w:val="left" w:pos="1080"/>
        </w:tabs>
        <w:spacing w:line="580" w:lineRule="exact"/>
        <w:ind w:firstLine="640" w:firstLineChars="200"/>
        <w:rPr>
          <w:rFonts w:ascii="Times New Roman" w:hAnsi="Times New Roman"/>
          <w:szCs w:val="30"/>
        </w:rPr>
      </w:pPr>
      <w:r>
        <w:rPr>
          <w:rFonts w:ascii="Times New Roman" w:hAnsi="Times New Roman"/>
          <w:szCs w:val="30"/>
        </w:rPr>
        <w:t>强热带风暴：底层中心附近最大风速达到24.5m/s～32.6m/s（风力10～11级）为强热带风暴。</w:t>
      </w:r>
    </w:p>
    <w:p>
      <w:pPr>
        <w:tabs>
          <w:tab w:val="left" w:pos="1080"/>
        </w:tabs>
        <w:spacing w:line="580" w:lineRule="exact"/>
        <w:ind w:firstLine="640" w:firstLineChars="200"/>
        <w:rPr>
          <w:rFonts w:ascii="Times New Roman" w:hAnsi="Times New Roman"/>
          <w:szCs w:val="30"/>
        </w:rPr>
      </w:pPr>
      <w:r>
        <w:rPr>
          <w:rFonts w:ascii="Times New Roman" w:hAnsi="Times New Roman"/>
          <w:szCs w:val="30"/>
        </w:rPr>
        <w:t>台风：底层中心附近最大风速达到32.7m/s～41.4m/s（风力12～13级）为台风。</w:t>
      </w:r>
    </w:p>
    <w:p>
      <w:pPr>
        <w:tabs>
          <w:tab w:val="left" w:pos="1080"/>
        </w:tabs>
        <w:spacing w:line="580" w:lineRule="exact"/>
        <w:ind w:firstLine="640" w:firstLineChars="200"/>
        <w:rPr>
          <w:rFonts w:ascii="Times New Roman" w:hAnsi="Times New Roman"/>
          <w:szCs w:val="30"/>
        </w:rPr>
      </w:pPr>
      <w:r>
        <w:rPr>
          <w:rFonts w:ascii="Times New Roman" w:hAnsi="Times New Roman"/>
          <w:szCs w:val="30"/>
        </w:rPr>
        <w:t>强台风：底层中心附近最大风速达到41.5m/s～50.9m/s（风力14～15级）为强台风。</w:t>
      </w:r>
    </w:p>
    <w:p>
      <w:pPr>
        <w:tabs>
          <w:tab w:val="left" w:pos="1080"/>
        </w:tabs>
        <w:spacing w:line="580" w:lineRule="exact"/>
        <w:ind w:firstLine="640" w:firstLineChars="200"/>
        <w:rPr>
          <w:rFonts w:ascii="Times New Roman" w:hAnsi="Times New Roman"/>
          <w:szCs w:val="30"/>
        </w:rPr>
      </w:pPr>
      <w:r>
        <w:rPr>
          <w:rFonts w:ascii="Times New Roman" w:hAnsi="Times New Roman"/>
          <w:szCs w:val="30"/>
        </w:rPr>
        <w:t>超强台风：底层中心附近最大风速达到或超过51.0m/s（风力16级或以上）为超强台风。</w:t>
      </w:r>
    </w:p>
    <w:p>
      <w:pPr>
        <w:keepNext w:val="0"/>
        <w:keepLines w:val="0"/>
        <w:pageBreakBefore w:val="0"/>
        <w:widowControl w:val="0"/>
        <w:tabs>
          <w:tab w:val="left" w:pos="1080"/>
        </w:tabs>
        <w:kinsoku/>
        <w:wordWrap/>
        <w:overflowPunct/>
        <w:topLinePunct w:val="0"/>
        <w:autoSpaceDE/>
        <w:autoSpaceDN/>
        <w:bidi w:val="0"/>
        <w:adjustRightInd/>
        <w:snapToGrid/>
        <w:spacing w:line="580" w:lineRule="exact"/>
        <w:ind w:left="0" w:leftChars="0" w:right="0" w:rightChars="0" w:firstLine="643"/>
        <w:jc w:val="both"/>
        <w:textAlignment w:val="auto"/>
        <w:outlineLvl w:val="9"/>
        <w:rPr>
          <w:rFonts w:ascii="Times New Roman" w:hAnsi="Times New Roman"/>
          <w:szCs w:val="30"/>
        </w:rPr>
      </w:pPr>
      <w:r>
        <w:rPr>
          <w:rFonts w:ascii="Times New Roman" w:hAnsi="Times New Roman"/>
          <w:b/>
          <w:szCs w:val="30"/>
        </w:rPr>
        <w:t>7.风暴潮：</w:t>
      </w:r>
      <w:r>
        <w:rPr>
          <w:rFonts w:ascii="Times New Roman" w:hAnsi="Times New Roman"/>
          <w:szCs w:val="30"/>
        </w:rPr>
        <w:t>由气压、大风等气象因素急剧变化造成的沿海海面或河口水位的异常升降现象。由此引起的水位升高称为增水，水位降低称为减水。</w:t>
      </w:r>
    </w:p>
    <w:p>
      <w:pPr>
        <w:keepNext w:val="0"/>
        <w:keepLines w:val="0"/>
        <w:pageBreakBefore w:val="0"/>
        <w:widowControl w:val="0"/>
        <w:tabs>
          <w:tab w:val="left" w:pos="1080"/>
        </w:tabs>
        <w:kinsoku/>
        <w:wordWrap/>
        <w:overflowPunct/>
        <w:topLinePunct w:val="0"/>
        <w:autoSpaceDE/>
        <w:autoSpaceDN/>
        <w:bidi w:val="0"/>
        <w:adjustRightInd/>
        <w:snapToGrid/>
        <w:spacing w:line="580" w:lineRule="exact"/>
        <w:ind w:left="0" w:leftChars="0" w:right="0" w:rightChars="0" w:firstLine="643"/>
        <w:jc w:val="both"/>
        <w:textAlignment w:val="auto"/>
        <w:outlineLvl w:val="9"/>
        <w:rPr>
          <w:rFonts w:ascii="Times New Roman" w:hAnsi="Times New Roman"/>
          <w:szCs w:val="30"/>
        </w:rPr>
      </w:pPr>
      <w:r>
        <w:rPr>
          <w:rFonts w:ascii="Times New Roman" w:hAnsi="Times New Roman"/>
          <w:b/>
          <w:szCs w:val="30"/>
        </w:rPr>
        <w:t>8.灾害性海浪：</w:t>
      </w:r>
      <w:r>
        <w:rPr>
          <w:rFonts w:ascii="Times New Roman" w:hAnsi="Times New Roman"/>
          <w:szCs w:val="30"/>
        </w:rPr>
        <w:t>海浪是海洋由风产生的波浪，包括风浪及其演变而成的涌浪。4米以上海浪称为灾害性海浪。</w:t>
      </w:r>
    </w:p>
    <w:p>
      <w:pPr>
        <w:keepNext w:val="0"/>
        <w:keepLines w:val="0"/>
        <w:pageBreakBefore w:val="0"/>
        <w:widowControl w:val="0"/>
        <w:tabs>
          <w:tab w:val="left" w:pos="1080"/>
        </w:tabs>
        <w:kinsoku/>
        <w:wordWrap/>
        <w:overflowPunct/>
        <w:topLinePunct w:val="0"/>
        <w:autoSpaceDE/>
        <w:autoSpaceDN/>
        <w:bidi w:val="0"/>
        <w:adjustRightInd/>
        <w:snapToGrid/>
        <w:spacing w:line="580" w:lineRule="exact"/>
        <w:ind w:left="0" w:leftChars="0" w:right="0" w:rightChars="0" w:firstLine="643"/>
        <w:jc w:val="both"/>
        <w:textAlignment w:val="auto"/>
        <w:outlineLvl w:val="9"/>
        <w:rPr>
          <w:rFonts w:ascii="Times New Roman" w:hAnsi="Times New Roman"/>
          <w:szCs w:val="30"/>
        </w:rPr>
      </w:pPr>
      <w:r>
        <w:rPr>
          <w:rFonts w:ascii="Times New Roman" w:hAnsi="Times New Roman"/>
          <w:b/>
          <w:szCs w:val="30"/>
        </w:rPr>
        <w:t>9.干旱灾害：</w:t>
      </w:r>
      <w:r>
        <w:rPr>
          <w:rFonts w:ascii="Times New Roman" w:hAnsi="Times New Roman"/>
          <w:szCs w:val="30"/>
        </w:rPr>
        <w:t>因降水减少、水工程供水不足引起的用水短缺，并对生活、生产和生态造成危害的事件。</w:t>
      </w:r>
    </w:p>
    <w:p>
      <w:pPr>
        <w:keepNext w:val="0"/>
        <w:keepLines w:val="0"/>
        <w:pageBreakBefore w:val="0"/>
        <w:widowControl w:val="0"/>
        <w:tabs>
          <w:tab w:val="left" w:pos="1080"/>
        </w:tabs>
        <w:kinsoku/>
        <w:wordWrap/>
        <w:overflowPunct/>
        <w:topLinePunct w:val="0"/>
        <w:autoSpaceDE/>
        <w:autoSpaceDN/>
        <w:bidi w:val="0"/>
        <w:adjustRightInd/>
        <w:snapToGrid/>
        <w:spacing w:line="580" w:lineRule="exact"/>
        <w:ind w:left="0" w:leftChars="0" w:right="0" w:rightChars="0" w:firstLine="643"/>
        <w:jc w:val="both"/>
        <w:textAlignment w:val="auto"/>
        <w:outlineLvl w:val="9"/>
        <w:rPr>
          <w:rFonts w:ascii="Times New Roman" w:hAnsi="Times New Roman"/>
          <w:szCs w:val="30"/>
        </w:rPr>
      </w:pPr>
      <w:r>
        <w:rPr>
          <w:rFonts w:ascii="Times New Roman" w:hAnsi="Times New Roman"/>
          <w:b/>
          <w:szCs w:val="30"/>
        </w:rPr>
        <w:t>10.山洪地质灾害</w:t>
      </w:r>
      <w:r>
        <w:rPr>
          <w:rFonts w:ascii="Times New Roman" w:hAnsi="Times New Roman"/>
          <w:szCs w:val="30"/>
        </w:rPr>
        <w:t>：本预案所称山洪地质灾害指由降雨引发的山洪、山体崩塌、滑坡、泥石流等灾害。</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jc w:val="both"/>
        <w:textAlignment w:val="auto"/>
        <w:outlineLvl w:val="9"/>
        <w:rPr>
          <w:rFonts w:ascii="Times New Roman" w:hAnsi="Times New Roman"/>
          <w:szCs w:val="30"/>
        </w:rPr>
      </w:pPr>
      <w:r>
        <w:rPr>
          <w:rFonts w:ascii="Times New Roman" w:hAnsi="Times New Roman"/>
          <w:b/>
          <w:szCs w:val="30"/>
        </w:rPr>
        <w:t>11.紧急防洪期：</w:t>
      </w:r>
      <w:r>
        <w:rPr>
          <w:rFonts w:ascii="Times New Roman" w:hAnsi="Times New Roman"/>
          <w:szCs w:val="30"/>
        </w:rPr>
        <w:t>根据《中华人民共和国防洪法》规定，当江河、湖泊的水情接近保证水位或安全流量，水库水位接近设计洪水位，或防洪工程设施发生重大险情时，有关县级以上三防指挥部可以宣布进入紧急防洪期。在紧急防洪期，省防</w:t>
      </w:r>
      <w:r>
        <w:rPr>
          <w:rFonts w:hint="eastAsia" w:ascii="Times New Roman" w:hAnsi="Times New Roman"/>
          <w:szCs w:val="30"/>
          <w:lang w:val="en-US" w:eastAsia="zh-CN"/>
        </w:rPr>
        <w:t>总</w:t>
      </w:r>
      <w:r>
        <w:rPr>
          <w:rFonts w:ascii="Times New Roman" w:hAnsi="Times New Roman"/>
          <w:szCs w:val="30"/>
        </w:rPr>
        <w:t>或其授权的流域、市（县、区）防汛机构有权对壅水、阻水严重的桥梁、引道、码头和其他跨河工程设施</w:t>
      </w:r>
      <w:r>
        <w:rPr>
          <w:rFonts w:ascii="Times New Roman" w:hAnsi="Times New Roman"/>
          <w:szCs w:val="30"/>
          <w:highlight w:val="none"/>
        </w:rPr>
        <w:t>作出</w:t>
      </w:r>
      <w:r>
        <w:rPr>
          <w:rFonts w:ascii="Times New Roman" w:hAnsi="Times New Roman"/>
          <w:szCs w:val="30"/>
        </w:rPr>
        <w:t>紧急处置。防汛指挥机构根据防洪抗洪的需要，有权在其管辖范围内动用物资、设备、交通运输工具和人力，决定采取取土占地、砍伐林木、清除阻水障碍物和其他必要的紧急措施，公安、交通等有关部门按照三防指挥机构的决定，依法实施陆地和水面交通管制。取土占地、砍伐林木的，在汛期结束后依法向有关部门补办手续，由地方政府对林木经营者损失进行补偿；有关地方人民政府对取土后的土地组织复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jc w:val="both"/>
        <w:textAlignment w:val="auto"/>
        <w:outlineLvl w:val="9"/>
        <w:rPr>
          <w:rFonts w:hint="eastAsia" w:ascii="Times New Roman" w:hAnsi="Times New Roman"/>
          <w:szCs w:val="30"/>
        </w:rPr>
      </w:pPr>
      <w:r>
        <w:rPr>
          <w:rFonts w:ascii="Times New Roman" w:hAnsi="Times New Roman"/>
          <w:b/>
          <w:szCs w:val="30"/>
        </w:rPr>
        <w:t>12.防台风</w:t>
      </w:r>
      <w:r>
        <w:rPr>
          <w:rFonts w:hint="eastAsia" w:ascii="Times New Roman" w:hAnsi="Times New Roman"/>
          <w:b/>
          <w:szCs w:val="30"/>
          <w:lang w:eastAsia="zh-CN"/>
        </w:rPr>
        <w:t>“</w:t>
      </w:r>
      <w:r>
        <w:rPr>
          <w:rFonts w:ascii="Times New Roman" w:hAnsi="Times New Roman"/>
          <w:b/>
          <w:szCs w:val="30"/>
        </w:rPr>
        <w:t>六个百分百</w:t>
      </w:r>
      <w:r>
        <w:rPr>
          <w:rFonts w:hint="eastAsia" w:ascii="Times New Roman" w:hAnsi="Times New Roman"/>
          <w:b/>
          <w:szCs w:val="30"/>
          <w:lang w:eastAsia="zh-CN"/>
        </w:rPr>
        <w:t>”</w:t>
      </w:r>
      <w:r>
        <w:rPr>
          <w:rFonts w:ascii="Times New Roman" w:hAnsi="Times New Roman"/>
          <w:b/>
          <w:szCs w:val="30"/>
        </w:rPr>
        <w:t>：</w:t>
      </w:r>
      <w:r>
        <w:rPr>
          <w:rFonts w:ascii="Times New Roman" w:hAnsi="Times New Roman"/>
          <w:szCs w:val="30"/>
        </w:rPr>
        <w:t>出海作业渔船100%回港，渔排人员和海洋牧场人员100%上岸，在港（含避风锚地）船只100%落实防御措施，暴潮巨浪高危区、中小河流洪水高危区、山洪灾害高危区、地质灾害高风险区和滨海旅游度假区人员100%转移到安全地带，危破房、低洼地简易房、户外施工作业人员100%转移到安全地带，海上风电施工平台人员100%安全撤离。</w:t>
      </w:r>
    </w:p>
    <w:p>
      <w:pPr>
        <w:ind w:firstLine="643" w:firstLineChars="200"/>
      </w:pPr>
      <w:r>
        <w:rPr>
          <w:rFonts w:hint="eastAsia" w:ascii="Times New Roman" w:hAnsi="Times New Roman"/>
          <w:b/>
          <w:szCs w:val="30"/>
        </w:rPr>
        <w:t>13.</w:t>
      </w:r>
      <w:r>
        <w:rPr>
          <w:rFonts w:hint="eastAsia" w:ascii="Times New Roman" w:hAnsi="Times New Roman"/>
          <w:b/>
          <w:szCs w:val="30"/>
          <w:lang w:eastAsia="zh-CN"/>
        </w:rPr>
        <w:t>“</w:t>
      </w:r>
      <w:r>
        <w:rPr>
          <w:rFonts w:hint="eastAsia" w:ascii="Times New Roman" w:hAnsi="Times New Roman"/>
          <w:b/>
          <w:szCs w:val="30"/>
        </w:rPr>
        <w:t>一页纸</w:t>
      </w:r>
      <w:r>
        <w:rPr>
          <w:rFonts w:hint="eastAsia" w:ascii="Times New Roman" w:hAnsi="Times New Roman"/>
          <w:b/>
          <w:szCs w:val="30"/>
          <w:lang w:eastAsia="zh-CN"/>
        </w:rPr>
        <w:t>”</w:t>
      </w:r>
      <w:r>
        <w:rPr>
          <w:rFonts w:hint="eastAsia" w:ascii="Times New Roman" w:hAnsi="Times New Roman"/>
          <w:b/>
          <w:szCs w:val="30"/>
        </w:rPr>
        <w:t>预案：</w:t>
      </w:r>
      <w:r>
        <w:rPr>
          <w:rFonts w:hint="eastAsia" w:ascii="Times New Roman" w:hAnsi="Times New Roman" w:cs="Times New Roman"/>
          <w:szCs w:val="30"/>
          <w:lang w:eastAsia="zh-CN"/>
        </w:rPr>
        <w:t>“</w:t>
      </w:r>
      <w:r>
        <w:rPr>
          <w:rFonts w:hint="eastAsia" w:ascii="Times New Roman" w:hAnsi="Times New Roman" w:cs="Times New Roman"/>
          <w:szCs w:val="30"/>
        </w:rPr>
        <w:t>一页纸</w:t>
      </w:r>
      <w:r>
        <w:rPr>
          <w:rFonts w:hint="eastAsia" w:ascii="Times New Roman" w:hAnsi="Times New Roman" w:cs="Times New Roman"/>
          <w:szCs w:val="30"/>
          <w:lang w:eastAsia="zh-CN"/>
        </w:rPr>
        <w:t>”</w:t>
      </w:r>
      <w:r>
        <w:rPr>
          <w:rFonts w:hint="eastAsia" w:ascii="Times New Roman" w:hAnsi="Times New Roman" w:cs="Times New Roman"/>
          <w:szCs w:val="30"/>
        </w:rPr>
        <w:t>应急预案，内容主要包括风险点、预警响应、转移责任人、避险方式、转移路线以及安置等内容。</w:t>
      </w:r>
      <w:r>
        <w:rPr>
          <w:rFonts w:hint="eastAsia" w:ascii="Times New Roman" w:hAnsi="Times New Roman" w:cs="Times New Roman"/>
          <w:szCs w:val="30"/>
          <w:lang w:eastAsia="zh-CN"/>
        </w:rPr>
        <w:t>“</w:t>
      </w:r>
      <w:r>
        <w:rPr>
          <w:rFonts w:hint="eastAsia" w:ascii="Times New Roman" w:hAnsi="Times New Roman" w:cs="Times New Roman"/>
          <w:szCs w:val="30"/>
        </w:rPr>
        <w:t>一页纸</w:t>
      </w:r>
      <w:r>
        <w:rPr>
          <w:rFonts w:hint="eastAsia" w:ascii="Times New Roman" w:hAnsi="Times New Roman" w:cs="Times New Roman"/>
          <w:szCs w:val="30"/>
          <w:lang w:eastAsia="zh-CN"/>
        </w:rPr>
        <w:t>”</w:t>
      </w:r>
      <w:r>
        <w:rPr>
          <w:rFonts w:hint="eastAsia" w:ascii="Times New Roman" w:hAnsi="Times New Roman" w:cs="Times New Roman"/>
          <w:szCs w:val="30"/>
        </w:rPr>
        <w:t>应急预案应简单明了，体现简洁性和可操作性，提高村（居）群众对因台风、暴雨等恶劣天气导致的突发事件应急避险意识和处置能力，最大限度减少损失，保障人民群众的生命财产安全。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469A6"/>
    <w:rsid w:val="7E746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3"/>
    <w:basedOn w:val="1"/>
    <w:next w:val="1"/>
    <w:unhideWhenUsed/>
    <w:qFormat/>
    <w:uiPriority w:val="9"/>
    <w:pPr>
      <w:keepNext/>
      <w:keepLines/>
      <w:spacing w:before="260" w:beforeLines="0" w:beforeAutospacing="0" w:after="260" w:afterLines="0" w:afterAutospacing="0" w:line="413" w:lineRule="auto"/>
      <w:jc w:val="left"/>
      <w:outlineLvl w:val="2"/>
    </w:pPr>
    <w:rPr>
      <w:rFonts w:ascii="Times New Roman" w:hAnsi="Times New Roman" w:eastAsia="仿宋_GB2312" w:cs="Times New Roman"/>
      <w:b/>
      <w:sz w:val="32"/>
      <w:szCs w:val="2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揭阳市榕城区</Company>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2026-04-23T07:06:00Z</dcterms:created>
  <dc:creator>Administrator</dc:creator>
  <cp:lastModifiedBy>Administrator</cp:lastModifiedBy>
  <dcterms:modified xsi:type="dcterms:W3CDTF">2026-04-23T07:09:10Z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