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r>
        <w:rPr>
          <w:rFonts w:hint="eastAsia" w:ascii="方正小标宋简体" w:hAnsi="方正小标宋简体" w:eastAsia="方正小标宋简体" w:cs="方正小标宋简体"/>
          <w:sz w:val="84"/>
          <w:szCs w:val="84"/>
          <w:lang w:eastAsia="zh-CN"/>
        </w:rPr>
        <w:t>揭阳市榕城区</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外事侨务局</w:t>
      </w:r>
      <w:r>
        <w:rPr>
          <w:rFonts w:hint="eastAsia" w:ascii="方正小标宋简体" w:hAnsi="方正小标宋简体" w:eastAsia="方正小标宋简体" w:cs="方正小标宋简体"/>
          <w:sz w:val="84"/>
          <w:szCs w:val="84"/>
        </w:rPr>
        <w:t>预算</w:t>
      </w:r>
      <w:r>
        <w:rPr>
          <w:rFonts w:hint="eastAsia" w:ascii="方正小标宋简体" w:hAnsi="方正小标宋简体" w:eastAsia="方正小标宋简体" w:cs="方正小标宋简体"/>
          <w:sz w:val="84"/>
          <w:szCs w:val="84"/>
          <w:lang w:eastAsia="zh-CN"/>
        </w:rPr>
        <w:t>公开说明</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both"/>
        <w:rPr>
          <w:rFonts w:ascii="黑体" w:hAnsi="黑体" w:eastAsia="黑体" w:cs="Times New Roman"/>
          <w:sz w:val="44"/>
          <w:szCs w:val="44"/>
        </w:rPr>
      </w:pPr>
    </w:p>
    <w:p>
      <w:pPr>
        <w:jc w:val="center"/>
        <w:rPr>
          <w:rFonts w:ascii="黑体" w:hAnsi="黑体" w:eastAsia="黑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揭阳市榕城区外事侨务局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揭阳市榕城区外事侨务局</w:t>
      </w:r>
      <w:r>
        <w:rPr>
          <w:rFonts w:hint="eastAsia" w:ascii="黑体" w:hAnsi="黑体" w:eastAsia="黑体" w:cs="黑体"/>
          <w:sz w:val="32"/>
          <w:szCs w:val="32"/>
          <w:lang w:val="en-US" w:eastAsia="zh-CN"/>
        </w:rPr>
        <w:t>2016年</w:t>
      </w:r>
      <w:r>
        <w:rPr>
          <w:rFonts w:hint="eastAsia" w:ascii="黑体" w:hAnsi="黑体" w:eastAsia="黑体" w:cs="黑体"/>
          <w:sz w:val="32"/>
          <w:szCs w:val="32"/>
        </w:rPr>
        <w:t>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揭阳市榕城区外事侨务局</w:t>
      </w:r>
      <w:r>
        <w:rPr>
          <w:rFonts w:hint="eastAsia" w:ascii="黑体" w:hAnsi="黑体" w:eastAsia="黑体" w:cs="黑体"/>
          <w:sz w:val="32"/>
          <w:szCs w:val="32"/>
          <w:lang w:val="en-US" w:eastAsia="zh-CN"/>
        </w:rPr>
        <w:t>2016年</w:t>
      </w:r>
      <w:r>
        <w:rPr>
          <w:rFonts w:hint="eastAsia" w:ascii="黑体" w:hAnsi="黑体" w:eastAsia="黑体" w:cs="黑体"/>
          <w:sz w:val="32"/>
          <w:szCs w:val="32"/>
        </w:rPr>
        <w:t>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揭阳市榕城区外事侨务局</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贯彻执行中央和省、市的外事侨务工作方针、政策、法规、规定，调查研究国内外侨情和侨务工作情况，研究制订外事侨务工作发展规划及规章制度实施。</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对华侨、华人、港澳同胞及社团的团结友好工作；配合上级部门做好外国访榕的党宾、国宾、友好人士以及重要来宾的接待联络工作；协同有关部门做好来榕从事公务活动的各国外交人员和外国记者的接待和管理工作；承办区领导的对外交往工作。</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因公临时出访管理工作，承办区政府授权范围内单位派遣团(组)出国、赴港澳地区和邀请外国人来榕访问的有关事项；承办区级领导出访报批工作；办理因公出国、赴港澳人员的护照(通行证)审核、呈报工作。</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依法保护华侨、港澳同胞、归侨、侨眷的合法权益以及相关的协调工作；做好归难侨的扶贫、救济工作。</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负责华侨、港澳同胞捐赠款物的审核、申报以及监督工作；参与华侨、外籍华人、港澳同胞的资金、人才、技术引进工作，并对已引进重点侨资项目进行跟踪服务；指导扶持归侨、侨眷创办企业。</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负责对外民间交流和友好城市工作，指导区人民对外友好协会工作；负责办理和协调榕港澳官方、半官方、重要民间往来事宜。</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执行党和国家的对外宣传方针和政策，协同有关部门联系华侨华人传播媒体、文化社团及海外华文学校，开展对外宣传、文化交流及华文教育工作。</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协调指导各街道办事处、区直各部门的重要外事活动，指导外事业务、监督执行外事纪律。</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上级党委</w:t>
      </w:r>
      <w:r>
        <w:rPr>
          <w:rFonts w:hint="eastAsia" w:ascii="仿宋_GB2312" w:hAnsi="仿宋_GB2312" w:eastAsia="仿宋_GB2312" w:cs="仿宋_GB2312"/>
          <w:sz w:val="32"/>
          <w:szCs w:val="32"/>
        </w:rPr>
        <w:t>对台工作方针指导下，通过侨务渠道开展海外对台工作。</w:t>
      </w:r>
    </w:p>
    <w:p>
      <w:pPr>
        <w:spacing w:line="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承办区人民政府和市外事侨务局交办的其他事项。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（一）揭阳市榕城区外事侨务局</w:t>
      </w:r>
      <w:r>
        <w:rPr>
          <w:rFonts w:hint="eastAsia" w:ascii="仿宋_GB2312" w:hAnsi="仿宋_GB2312" w:eastAsia="仿宋_GB2312" w:cs="仿宋_GB2312"/>
          <w:sz w:val="32"/>
          <w:szCs w:val="32"/>
        </w:rPr>
        <w:t>无下属单位，部门预算为</w:t>
      </w:r>
      <w:r>
        <w:rPr>
          <w:rFonts w:hint="eastAsia" w:ascii="仿宋_GB2312" w:hAnsi="仿宋_GB2312" w:eastAsia="仿宋_GB2312" w:cs="仿宋_GB2312"/>
          <w:sz w:val="32"/>
          <w:szCs w:val="32"/>
          <w:lang w:eastAsia="zh-CN"/>
        </w:rPr>
        <w:t>局机关</w:t>
      </w:r>
      <w:r>
        <w:rPr>
          <w:rFonts w:hint="eastAsia" w:ascii="仿宋_GB2312" w:hAnsi="仿宋_GB2312" w:eastAsia="仿宋_GB2312" w:cs="仿宋_GB2312"/>
          <w:sz w:val="32"/>
          <w:szCs w:val="32"/>
        </w:rPr>
        <w:t>本级预算。</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（二）揭阳市榕城区外事侨务局</w:t>
      </w:r>
      <w:r>
        <w:rPr>
          <w:rFonts w:hint="eastAsia" w:ascii="仿宋_GB2312" w:hAnsi="仿宋_GB2312" w:eastAsia="仿宋_GB2312" w:cs="仿宋_GB2312"/>
          <w:sz w:val="32"/>
          <w:szCs w:val="32"/>
        </w:rPr>
        <w:t>内设机构、人员构成情况：</w:t>
      </w:r>
      <w:r>
        <w:rPr>
          <w:rFonts w:hint="eastAsia" w:ascii="仿宋_GB2312" w:hAnsi="仿宋_GB2312" w:eastAsia="仿宋_GB2312" w:cs="仿宋_GB2312"/>
          <w:sz w:val="32"/>
          <w:szCs w:val="32"/>
          <w:lang w:eastAsia="zh-CN"/>
        </w:rPr>
        <w:t>揭阳市榕城区</w:t>
      </w:r>
      <w:r>
        <w:rPr>
          <w:rFonts w:hint="eastAsia" w:ascii="仿宋_GB2312" w:hAnsi="仿宋_GB2312" w:eastAsia="仿宋_GB2312" w:cs="仿宋_GB2312"/>
          <w:sz w:val="32"/>
          <w:szCs w:val="32"/>
        </w:rPr>
        <w:t>外事侨务局设3个</w:t>
      </w:r>
      <w:r>
        <w:rPr>
          <w:rFonts w:hint="eastAsia" w:ascii="仿宋_GB2312" w:hAnsi="仿宋_GB2312" w:eastAsia="仿宋_GB2312" w:cs="仿宋_GB2312"/>
          <w:sz w:val="32"/>
          <w:szCs w:val="32"/>
          <w:lang w:eastAsia="zh-CN"/>
        </w:rPr>
        <w:t>内设机构，分别为办公室、侨政股、宣传联络股，榕城区人民对外友好办公室挂靠我局（正股级）。</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揭阳市榕城区外事侨务局</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lang w:val="en-US" w:eastAsia="zh-CN"/>
        </w:rPr>
        <w:t>2016年</w:t>
      </w:r>
      <w:r>
        <w:rPr>
          <w:rFonts w:hint="eastAsia" w:ascii="方正小标宋简体" w:hAnsi="方正小标宋简体" w:eastAsia="方正小标宋简体" w:cs="方正小标宋简体"/>
          <w:sz w:val="44"/>
          <w:szCs w:val="44"/>
        </w:rPr>
        <w:t>预算表</w:t>
      </w:r>
    </w:p>
    <w:p>
      <w:pPr>
        <w:jc w:val="center"/>
        <w:rPr>
          <w:rFonts w:ascii="方正小标宋简体" w:hAnsi="方正小标宋简体" w:eastAsia="方正小标宋简体" w:cs="Times New Roman"/>
          <w:sz w:val="44"/>
          <w:szCs w:val="44"/>
        </w:rPr>
      </w:pP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揭阳市榕城区外事侨务局</w:t>
      </w:r>
      <w:r>
        <w:rPr>
          <w:rFonts w:hint="eastAsia" w:ascii="仿宋_GB2312" w:eastAsia="仿宋_GB2312"/>
          <w:sz w:val="32"/>
          <w:szCs w:val="32"/>
          <w:lang w:val="en-US" w:eastAsia="zh-CN"/>
        </w:rPr>
        <w:t>2016年预算共</w:t>
      </w:r>
      <w:r>
        <w:rPr>
          <w:rFonts w:hint="eastAsia" w:ascii="仿宋_GB2312" w:eastAsia="仿宋_GB2312"/>
          <w:sz w:val="32"/>
          <w:szCs w:val="32"/>
        </w:rPr>
        <w:t>公开</w:t>
      </w:r>
      <w:r>
        <w:rPr>
          <w:rFonts w:hint="eastAsia" w:ascii="仿宋_GB2312" w:eastAsia="仿宋_GB2312"/>
          <w:sz w:val="32"/>
          <w:szCs w:val="32"/>
          <w:lang w:val="en-US" w:eastAsia="zh-CN"/>
        </w:rPr>
        <w:t>11</w:t>
      </w:r>
      <w:r>
        <w:rPr>
          <w:rFonts w:hint="eastAsia" w:ascii="仿宋_GB2312" w:eastAsia="仿宋_GB2312"/>
          <w:sz w:val="32"/>
          <w:szCs w:val="32"/>
        </w:rPr>
        <w:t>张</w:t>
      </w:r>
      <w:r>
        <w:rPr>
          <w:rFonts w:hint="eastAsia" w:ascii="仿宋_GB2312" w:eastAsia="仿宋_GB2312"/>
          <w:sz w:val="32"/>
          <w:szCs w:val="32"/>
          <w:lang w:eastAsia="zh-CN"/>
        </w:rPr>
        <w:t>预</w:t>
      </w:r>
      <w:r>
        <w:rPr>
          <w:rFonts w:hint="eastAsia" w:ascii="仿宋_GB2312" w:eastAsia="仿宋_GB2312"/>
          <w:sz w:val="32"/>
          <w:szCs w:val="32"/>
        </w:rPr>
        <w:t>算表格</w:t>
      </w:r>
      <w:r>
        <w:rPr>
          <w:rFonts w:hint="eastAsia" w:ascii="仿宋_GB2312" w:eastAsia="仿宋_GB2312"/>
          <w:sz w:val="32"/>
          <w:szCs w:val="32"/>
          <w:lang w:eastAsia="zh-CN"/>
        </w:rPr>
        <w:t>（详见《揭阳市榕城区外事侨务局</w:t>
      </w:r>
      <w:r>
        <w:rPr>
          <w:rFonts w:hint="eastAsia" w:ascii="仿宋_GB2312" w:eastAsia="仿宋_GB2312"/>
          <w:sz w:val="32"/>
          <w:szCs w:val="32"/>
          <w:lang w:val="en-US" w:eastAsia="zh-CN"/>
        </w:rPr>
        <w:t>2016年度预算公开表格》）</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揭阳市榕城区外事侨务局</w:t>
      </w:r>
      <w:r>
        <w:rPr>
          <w:rFonts w:hint="eastAsia" w:ascii="方正小标宋简体" w:hAnsi="方正小标宋简体" w:eastAsia="方正小标宋简体" w:cs="方正小标宋简体"/>
          <w:sz w:val="44"/>
          <w:szCs w:val="44"/>
          <w:lang w:val="en-US" w:eastAsia="zh-CN"/>
        </w:rPr>
        <w:t>2016年</w:t>
      </w:r>
      <w:r>
        <w:rPr>
          <w:rFonts w:hint="eastAsia" w:ascii="方正小标宋简体" w:hAnsi="方正小标宋简体" w:eastAsia="方正小标宋简体" w:cs="方正小标宋简体"/>
          <w:sz w:val="44"/>
          <w:szCs w:val="44"/>
        </w:rPr>
        <w:t>预算情况说明</w:t>
      </w:r>
    </w:p>
    <w:p>
      <w:pPr>
        <w:jc w:val="left"/>
        <w:rPr>
          <w:rFonts w:hint="eastAsia" w:ascii="方正小标宋简体" w:hAnsi="方正小标宋简体" w:eastAsia="方正小标宋简体" w:cs="方正小标宋简体"/>
          <w:sz w:val="44"/>
          <w:szCs w:val="44"/>
        </w:rPr>
      </w:pP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45.44</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13.64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42.89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人员增加，一般公共服务收入也增加</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45.44</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13.64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42.89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人员和业务比上一年度增加，工资福利、公务费等预算也增加</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44.44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公车拍卖，没有安排公务用车运行维护费用支出</w:t>
      </w:r>
      <w:r>
        <w:rPr>
          <w:rFonts w:hint="eastAsia" w:ascii="仿宋_GB2312" w:hAnsi="仿宋_GB2312" w:eastAsia="仿宋_GB2312" w:cs="仿宋_GB2312"/>
          <w:sz w:val="32"/>
          <w:szCs w:val="32"/>
        </w:rPr>
        <w:t>。其中：因公出国（境）费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万元，与上年保持不变；公务用车购置及运行费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公车拍卖，本年度没有安排公务用车运行维护费用支出</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万元，与上年保持不变。</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36.25</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12.05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49.79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2016年人员也业务有所增加</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0.6万元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其他交通费用</w:t>
      </w:r>
      <w:r>
        <w:rPr>
          <w:rFonts w:hint="eastAsia" w:ascii="仿宋_GB2312" w:hAnsi="仿宋_GB2312" w:eastAsia="仿宋_GB2312" w:cs="仿宋_GB2312"/>
          <w:sz w:val="32"/>
          <w:szCs w:val="32"/>
          <w:lang w:val="en-US" w:eastAsia="zh-CN"/>
        </w:rPr>
        <w:t>2.6万元，其他商品和服务支出3.4万元</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揭阳市榕城区外事侨务局</w:t>
      </w:r>
      <w:r>
        <w:rPr>
          <w:rFonts w:hint="eastAsia" w:ascii="仿宋_GB2312" w:hAnsi="仿宋_GB2312" w:eastAsia="仿宋_GB2312" w:cs="仿宋_GB2312"/>
          <w:sz w:val="32"/>
          <w:szCs w:val="32"/>
        </w:rPr>
        <w:t>政府采购安排</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万元。</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占有使用国有资产</w:t>
      </w:r>
      <w:r>
        <w:rPr>
          <w:rFonts w:hint="eastAsia" w:ascii="仿宋_GB2312" w:hAnsi="仿宋_GB2312" w:eastAsia="仿宋_GB2312" w:cs="仿宋_GB2312"/>
          <w:sz w:val="32"/>
          <w:szCs w:val="32"/>
          <w:lang w:eastAsia="zh-CN"/>
        </w:rPr>
        <w:t>总金额为</w:t>
      </w:r>
      <w:r>
        <w:rPr>
          <w:rFonts w:hint="eastAsia" w:ascii="仿宋_GB2312" w:hAnsi="仿宋_GB2312" w:eastAsia="仿宋_GB2312" w:cs="仿宋_GB2312"/>
          <w:sz w:val="32"/>
          <w:szCs w:val="32"/>
          <w:lang w:val="en-US" w:eastAsia="zh-CN"/>
        </w:rPr>
        <w:t>251027元</w:t>
      </w:r>
      <w:r>
        <w:rPr>
          <w:rFonts w:hint="eastAsia" w:ascii="仿宋_GB2312" w:hAnsi="仿宋_GB2312" w:eastAsia="仿宋_GB2312" w:cs="仿宋_GB2312"/>
          <w:sz w:val="32"/>
          <w:szCs w:val="32"/>
        </w:rPr>
        <w:t>，分布构成情况为：</w:t>
      </w:r>
      <w:r>
        <w:rPr>
          <w:rFonts w:hint="eastAsia" w:ascii="仿宋_GB2312" w:hAnsi="仿宋_GB2312" w:eastAsia="仿宋_GB2312" w:cs="仿宋_GB2312"/>
          <w:sz w:val="32"/>
          <w:szCs w:val="32"/>
          <w:lang w:eastAsia="zh-CN"/>
        </w:rPr>
        <w:t>通用设备</w:t>
      </w:r>
      <w:r>
        <w:rPr>
          <w:rFonts w:hint="eastAsia" w:ascii="仿宋_GB2312" w:hAnsi="仿宋_GB2312" w:eastAsia="仿宋_GB2312" w:cs="仿宋_GB2312"/>
          <w:sz w:val="32"/>
          <w:szCs w:val="32"/>
          <w:lang w:val="en-US" w:eastAsia="zh-CN"/>
        </w:rPr>
        <w:t>251027元。主要实物资产</w:t>
      </w:r>
      <w:bookmarkStart w:id="0" w:name="_GoBack"/>
      <w:bookmarkEnd w:id="0"/>
      <w:r>
        <w:rPr>
          <w:rFonts w:hint="eastAsia" w:ascii="仿宋_GB2312" w:hAnsi="仿宋_GB2312" w:eastAsia="仿宋_GB2312" w:cs="仿宋_GB2312"/>
          <w:sz w:val="32"/>
          <w:szCs w:val="32"/>
          <w:lang w:val="en-US" w:eastAsia="zh-CN"/>
        </w:rPr>
        <w:t>为软件、复印机、家具用具、电脑、传真机、空调机、小汽车</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rPr>
        <w:t>推进预算绩效信息公开的有关工作情况。</w:t>
      </w:r>
    </w:p>
    <w:p>
      <w:pPr>
        <w:jc w:val="center"/>
        <w:rPr>
          <w:rFonts w:ascii="方正小标宋简体" w:hAnsi="方正小标宋简体" w:eastAsia="方正小标宋简体" w:cs="Times New Roman"/>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numPr>
          <w:ilvl w:val="0"/>
          <w:numId w:val="5"/>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二</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lang w:eastAsia="zh-CN"/>
        </w:rPr>
        <w:t>四</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hint="eastAsia" w:ascii="仿宋_GB2312" w:eastAsia="仿宋_GB2312"/>
          <w:sz w:val="32"/>
          <w:szCs w:val="32"/>
          <w:lang w:val="en-US" w:eastAsia="zh-CN"/>
        </w:rPr>
      </w:pPr>
      <w:r>
        <w:rPr>
          <w:rFonts w:hint="eastAsia" w:ascii="仿宋_GB2312" w:eastAsia="仿宋_GB2312"/>
          <w:b/>
          <w:sz w:val="32"/>
          <w:szCs w:val="32"/>
          <w:lang w:eastAsia="zh-CN"/>
        </w:rPr>
        <w:t>五</w:t>
      </w: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40" w:firstLineChars="200"/>
        <w:jc w:val="left"/>
        <w:rPr>
          <w:rFonts w:ascii="仿宋_GB2312" w:hAns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50C1"/>
    <w:multiLevelType w:val="singleLevel"/>
    <w:tmpl w:val="5A5F50C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01BB3720"/>
    <w:rsid w:val="03B02BC1"/>
    <w:rsid w:val="13016A31"/>
    <w:rsid w:val="20EE6A13"/>
    <w:rsid w:val="36E602DD"/>
    <w:rsid w:val="4137083B"/>
    <w:rsid w:val="506164AF"/>
    <w:rsid w:val="50CB6A87"/>
    <w:rsid w:val="60E37A9B"/>
    <w:rsid w:val="66D06120"/>
    <w:rsid w:val="68C971A7"/>
    <w:rsid w:val="6D9B07DA"/>
    <w:rsid w:val="6E3E24C3"/>
    <w:rsid w:val="71EF542B"/>
    <w:rsid w:val="7A3D118F"/>
    <w:rsid w:val="7B0F00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rFonts w:ascii="Calibri" w:hAnsi="Calibri" w:cs="Calibri"/>
      <w:kern w:val="2"/>
      <w:sz w:val="18"/>
      <w:szCs w:val="18"/>
    </w:rPr>
  </w:style>
  <w:style w:type="character" w:customStyle="1" w:styleId="7">
    <w:name w:val="Footer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Lenovo</cp:lastModifiedBy>
  <cp:lastPrinted>2018-02-09T07:39:00Z</cp:lastPrinted>
  <dcterms:modified xsi:type="dcterms:W3CDTF">2018-04-03T13:10:51Z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