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年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榕城区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农业和水利局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预算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榕城区农业和水利局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机构设置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年部门预算表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收入总体情况表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部门预算基本支出预算表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部门预算项目支出及其他支出预算表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年部门预算情况说明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名词解释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第一部分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榕城区农业和水利局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概况</w:t>
      </w:r>
    </w:p>
    <w:p>
      <w:pPr>
        <w:rPr>
          <w:rFonts w:ascii="黑体" w:hAnsi="黑体" w:eastAsia="黑体" w:cs="Times New Roman"/>
          <w:sz w:val="44"/>
          <w:szCs w:val="44"/>
        </w:rPr>
      </w:pPr>
    </w:p>
    <w:p>
      <w:pPr>
        <w:numPr>
          <w:ilvl w:val="0"/>
          <w:numId w:val="3"/>
        </w:num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ind w:firstLine="64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贯彻执行有关“三农”工作方针政策、拟定发展规划、抗灾复产、完善服务体系。</w:t>
      </w:r>
    </w:p>
    <w:p>
      <w:pPr>
        <w:ind w:firstLine="640"/>
        <w:rPr>
          <w:rFonts w:ascii="仿宋_GB2312" w:hAnsi="仿宋_GB2312" w:eastAsia="仿宋_GB2312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二、机构设置</w:t>
      </w:r>
    </w:p>
    <w:p>
      <w:pPr>
        <w:ind w:firstLine="64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Times New Roman"/>
          <w:sz w:val="32"/>
          <w:szCs w:val="32"/>
        </w:rPr>
        <w:t>本部门预算为汇总预算，包括：局本级预算，以及纳入编制范围的下属单位预算。下属单位具体包括：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榕城区</w:t>
      </w:r>
      <w:r>
        <w:rPr>
          <w:rFonts w:hint="eastAsia" w:ascii="仿宋_GB2312" w:hAnsi="仿宋_GB2312" w:eastAsia="仿宋_GB2312" w:cs="Times New Roman"/>
          <w:sz w:val="32"/>
          <w:szCs w:val="32"/>
        </w:rPr>
        <w:t>水利水电建设服务中心、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榕城区</w:t>
      </w:r>
      <w:r>
        <w:rPr>
          <w:rFonts w:hint="eastAsia" w:ascii="仿宋_GB2312" w:hAnsi="仿宋_GB2312" w:eastAsia="仿宋_GB2312" w:cs="Times New Roman"/>
          <w:sz w:val="32"/>
          <w:szCs w:val="32"/>
        </w:rPr>
        <w:t>动物防疫监督所。</w:t>
      </w:r>
    </w:p>
    <w:p>
      <w:pPr>
        <w:ind w:firstLine="64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Times New Roman"/>
          <w:sz w:val="32"/>
          <w:szCs w:val="32"/>
        </w:rPr>
        <w:t>本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Times New Roman"/>
          <w:sz w:val="32"/>
          <w:szCs w:val="32"/>
        </w:rPr>
        <w:t>内设机构、人员构成情况：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单位内设人秘股、经营管理股、农业股、畜牧兽医局、渔业局、林业局、水利股、农村工作股、扶贫办（老区办）等股室，编制数45。</w:t>
      </w:r>
    </w:p>
    <w:p>
      <w:pPr>
        <w:ind w:firstLine="64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年部门预算表</w:t>
      </w:r>
    </w:p>
    <w:p>
      <w:pPr>
        <w:ind w:firstLine="643" w:firstLineChars="200"/>
        <w:jc w:val="center"/>
        <w:rPr>
          <w:rFonts w:ascii="楷体_GB2312" w:hAnsi="楷体_GB2312" w:eastAsia="楷体_GB2312" w:cs="Times New Roman"/>
          <w:b/>
          <w:bCs/>
          <w:color w:val="FF0000"/>
          <w:sz w:val="32"/>
          <w:szCs w:val="32"/>
          <w:highlight w:val="lightGray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表格公开以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电子表格公开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  <w:lang w:val="en-US" w:eastAsia="zh-CN"/>
        </w:rPr>
        <w:t>)</w:t>
      </w:r>
    </w:p>
    <w:p>
      <w:pPr>
        <w:rPr>
          <w:rFonts w:ascii="楷体_GB2312" w:hAnsi="楷体_GB2312" w:eastAsia="楷体_GB2312" w:cs="Times New Roman"/>
          <w:sz w:val="32"/>
          <w:szCs w:val="32"/>
          <w:u w:val="single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第三部分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年部门预算情况说明</w:t>
      </w:r>
    </w:p>
    <w:p>
      <w:pPr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部门预算收支增减变化情况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460.76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对个人和家庭的补助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；支出预算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460.76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对个人和家庭的补助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支出增加。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“三公”经费安排情况说明</w:t>
      </w:r>
    </w:p>
    <w:p>
      <w:p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年本部门“三公”经费预算安排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与上年保持不变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与上年保持不变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与上年保持不变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万元，与上年保持不变。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机关运行经费安排情况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年，本部门机关运行经费安排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与上年保持不变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，印刷费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，差旅费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，会议费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，福利费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，日常维修费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，专用材料及一般设备购置费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，办公用房水电费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，办公用房取暖费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，办公用房物业管理费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0.80万元，其他交通费用15.00万元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政府采购情况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年本部门政府采购安排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万元，其中：货物类采购预算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万元，工程类采购预算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万元，服务类采购预算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万元等。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国有资产占有使用情况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2辆，其中：领导干部用车0辆，一般公务用车2辆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预算绩效信息公开情况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201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"/>
          <w:sz w:val="32"/>
          <w:szCs w:val="32"/>
        </w:rPr>
        <w:t>年本部门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将</w:t>
      </w:r>
      <w:r>
        <w:rPr>
          <w:rFonts w:hint="eastAsia" w:ascii="仿宋_GB2312" w:eastAsia="仿宋_GB2312"/>
          <w:color w:val="000000"/>
          <w:sz w:val="32"/>
          <w:szCs w:val="32"/>
        </w:rPr>
        <w:t>着力提高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农林水的</w:t>
      </w:r>
      <w:r>
        <w:rPr>
          <w:rFonts w:hint="eastAsia" w:ascii="仿宋_GB2312" w:eastAsia="仿宋_GB2312"/>
          <w:color w:val="000000"/>
          <w:sz w:val="32"/>
          <w:szCs w:val="32"/>
        </w:rPr>
        <w:t>发展质量和效益，</w:t>
      </w:r>
      <w:r>
        <w:rPr>
          <w:rFonts w:hint="eastAsia" w:ascii="仿宋_GB2312" w:eastAsia="仿宋_GB2312"/>
          <w:sz w:val="32"/>
          <w:szCs w:val="32"/>
        </w:rPr>
        <w:t>依法依规，严格程序，加强协调，妥善处理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历史遗留问题，</w:t>
      </w:r>
      <w:r>
        <w:rPr>
          <w:rFonts w:hint="eastAsia" w:ascii="仿宋_GB2312" w:eastAsia="仿宋_GB2312"/>
          <w:color w:val="000000"/>
          <w:sz w:val="32"/>
          <w:szCs w:val="32"/>
        </w:rPr>
        <w:t>积极开展“回头看”，查漏补缺，确保工作质量。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第四部分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名词解释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一）财政拨款收入：指区财政当年拨付的资金。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机关运行经费：为保障行政单位（含下属事业单位）运行用于同，购买货物和服务的各项资金，包括办公费、印刷费、手续费、邮电费、差旅费、维修（护）费、会议费、劳务费、一般设备购置费、办公用房水电费、办公用房物业管理费、公务用车运行维护费以及其他费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（三）“三公”经费：指财政部门用财政拨款安排的因公出国（境）费、公务用车购置及运行费和公务接待费。</w:t>
      </w:r>
    </w:p>
    <w:p>
      <w:pPr>
        <w:ind w:firstLine="640" w:firstLineChars="200"/>
        <w:jc w:val="left"/>
        <w:rPr>
          <w:rFonts w:ascii="楷体_GB2312" w:hAnsi="楷体_GB2312" w:eastAsia="楷体_GB2312" w:cs="Times New Roman"/>
          <w:sz w:val="32"/>
          <w:szCs w:val="32"/>
          <w:highlight w:val="lightGray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altName w:val="Wingdings 2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altName w:val="Bookshelf Symbol 7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altName w:val="Arial Unicode MS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FA"/>
    <w:rsid w:val="00170D99"/>
    <w:rsid w:val="00274487"/>
    <w:rsid w:val="002A6EF3"/>
    <w:rsid w:val="002B3CA4"/>
    <w:rsid w:val="00325012"/>
    <w:rsid w:val="003C4EF5"/>
    <w:rsid w:val="003F4DF0"/>
    <w:rsid w:val="005228AB"/>
    <w:rsid w:val="0055749D"/>
    <w:rsid w:val="005D0FF4"/>
    <w:rsid w:val="006E656A"/>
    <w:rsid w:val="007E2CBE"/>
    <w:rsid w:val="007E6DBB"/>
    <w:rsid w:val="00BA45FA"/>
    <w:rsid w:val="00E55744"/>
    <w:rsid w:val="00F52BDE"/>
    <w:rsid w:val="0E0131B8"/>
    <w:rsid w:val="13016A31"/>
    <w:rsid w:val="1D2D6530"/>
    <w:rsid w:val="20EE6A13"/>
    <w:rsid w:val="27285A91"/>
    <w:rsid w:val="2CA86092"/>
    <w:rsid w:val="36E602DD"/>
    <w:rsid w:val="50CB6A87"/>
    <w:rsid w:val="5A297A8A"/>
    <w:rsid w:val="5EF563E9"/>
    <w:rsid w:val="60E37A9B"/>
    <w:rsid w:val="66D06120"/>
    <w:rsid w:val="6D9B07DA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237</Words>
  <Characters>1351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2018-03-19T02:10:00Z</dcterms:created>
  <dc:creator>huangzj</dc:creator>
  <cp:lastModifiedBy>Administrator</cp:lastModifiedBy>
  <cp:lastPrinted>2018-02-09T07:39:00Z</cp:lastPrinted>
  <dcterms:modified xsi:type="dcterms:W3CDTF">2018-05-03T08:31:39Z</dcterms:modified>
  <dc:title>**年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