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201</w:t>
      </w:r>
      <w:r>
        <w:rPr>
          <w:rFonts w:hint="eastAsia" w:ascii="方正小标宋简体" w:hAnsi="方正小标宋简体" w:eastAsia="方正小标宋简体" w:cs="方正小标宋简体"/>
          <w:sz w:val="84"/>
          <w:szCs w:val="84"/>
          <w:lang w:val="en-US" w:eastAsia="zh-CN"/>
        </w:rPr>
        <w:t>7</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榕城区编办</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榕城区编办</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1</w:t>
      </w:r>
      <w:r>
        <w:rPr>
          <w:rFonts w:hint="eastAsia" w:ascii="黑体" w:hAnsi="黑体" w:eastAsia="黑体" w:cs="黑体"/>
          <w:sz w:val="32"/>
          <w:szCs w:val="32"/>
          <w:lang w:val="en-US" w:eastAsia="zh-CN"/>
        </w:rPr>
        <w:t>7</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1</w:t>
      </w:r>
      <w:r>
        <w:rPr>
          <w:rFonts w:hint="eastAsia" w:ascii="黑体" w:hAnsi="黑体" w:eastAsia="黑体" w:cs="黑体"/>
          <w:sz w:val="32"/>
          <w:szCs w:val="32"/>
          <w:lang w:val="en-US" w:eastAsia="zh-CN"/>
        </w:rPr>
        <w:t>7</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榕城区编办</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rPr>
          <w:rFonts w:hint="eastAsia" w:ascii="仿宋_GB2312" w:eastAsia="仿宋_GB2312"/>
          <w:sz w:val="32"/>
          <w:szCs w:val="32"/>
        </w:rPr>
      </w:pPr>
      <w:r>
        <w:rPr>
          <w:rFonts w:hint="eastAsia" w:ascii="仿宋_GB2312" w:eastAsia="仿宋_GB2312"/>
          <w:sz w:val="32"/>
          <w:szCs w:val="32"/>
        </w:rPr>
        <w:t>（一）贯彻执行中央和省市有关行政管理体制改革、机构改革以及机构编制管理的方针、政策和法律法规；拟订机构编制管理办法、规章制度并监督执行；统一管理全区党政群机关（含街道办事处机关、党委、政府各部门、人大、政协、法院、检察院机关、民主党派和人民团体机关，以及其他行政机构，下同）和事业单位的机构编制。</w:t>
      </w:r>
    </w:p>
    <w:p>
      <w:pPr>
        <w:rPr>
          <w:rFonts w:hint="eastAsia" w:ascii="仿宋_GB2312" w:eastAsia="仿宋_GB2312"/>
          <w:sz w:val="32"/>
          <w:szCs w:val="32"/>
        </w:rPr>
      </w:pPr>
      <w:r>
        <w:rPr>
          <w:rFonts w:hint="eastAsia" w:ascii="仿宋_GB2312" w:eastAsia="仿宋_GB2312"/>
          <w:sz w:val="32"/>
          <w:szCs w:val="32"/>
        </w:rPr>
        <w:t>（二）拟订本区行政管理体制改革和机构改革总体方案并组织实施，审核区直机关和街道办事处机关的行政管理体制改革和机构改革以及机构编制管理工作。</w:t>
      </w:r>
    </w:p>
    <w:p>
      <w:pPr>
        <w:rPr>
          <w:rFonts w:hint="eastAsia" w:ascii="仿宋_GB2312" w:eastAsia="仿宋_GB2312"/>
          <w:sz w:val="32"/>
          <w:szCs w:val="32"/>
        </w:rPr>
      </w:pPr>
      <w:r>
        <w:rPr>
          <w:rFonts w:hint="eastAsia" w:ascii="仿宋_GB2312" w:eastAsia="仿宋_GB2312"/>
          <w:sz w:val="32"/>
          <w:szCs w:val="32"/>
        </w:rPr>
        <w:t>（三）管理区党政群机关和街道办事处机关的职责配置、机构设置、人员编制和领导职数；分配和调整区党政群机关和街道办事处机关行政编制总额。</w:t>
      </w:r>
    </w:p>
    <w:p>
      <w:pPr>
        <w:rPr>
          <w:rFonts w:hint="eastAsia" w:ascii="仿宋_GB2312" w:eastAsia="仿宋_GB2312"/>
          <w:sz w:val="32"/>
          <w:szCs w:val="32"/>
        </w:rPr>
      </w:pPr>
      <w:r>
        <w:rPr>
          <w:rFonts w:hint="eastAsia" w:ascii="仿宋_GB2312" w:eastAsia="仿宋_GB2312"/>
          <w:sz w:val="32"/>
          <w:szCs w:val="32"/>
        </w:rPr>
        <w:t>（四）协调区直机关之间、区直机关与街道办事处机关之间的职责分工。</w:t>
      </w:r>
    </w:p>
    <w:p>
      <w:pPr>
        <w:rPr>
          <w:rFonts w:hint="eastAsia" w:ascii="仿宋_GB2312" w:eastAsia="仿宋_GB2312"/>
          <w:sz w:val="32"/>
          <w:szCs w:val="32"/>
        </w:rPr>
      </w:pPr>
      <w:r>
        <w:rPr>
          <w:rFonts w:hint="eastAsia" w:ascii="仿宋_GB2312" w:eastAsia="仿宋_GB2312"/>
          <w:sz w:val="32"/>
          <w:szCs w:val="32"/>
        </w:rPr>
        <w:t>（五）负责拟订本区事业单位管理体制和机构改革总体方案并组织实施，负责事业单位的机构编制管理工作。</w:t>
      </w:r>
    </w:p>
    <w:p>
      <w:pPr>
        <w:rPr>
          <w:rFonts w:hint="eastAsia" w:ascii="仿宋_GB2312" w:eastAsia="仿宋_GB2312"/>
          <w:sz w:val="32"/>
          <w:szCs w:val="32"/>
        </w:rPr>
      </w:pPr>
      <w:r>
        <w:rPr>
          <w:rFonts w:hint="eastAsia" w:ascii="仿宋_GB2312" w:eastAsia="仿宋_GB2312"/>
          <w:sz w:val="32"/>
          <w:szCs w:val="32"/>
        </w:rPr>
        <w:t>（六）监督检查区直各部门、街道办事处的行政管理体制和机构改革方案、事业单位管理体制和机构改革方案、机关“三定”规定和事业单位机构编制方案以及机构编制政策法规的执行情况。</w:t>
      </w:r>
    </w:p>
    <w:p>
      <w:pPr>
        <w:rPr>
          <w:rFonts w:hint="eastAsia" w:ascii="仿宋_GB2312" w:eastAsia="仿宋_GB2312"/>
          <w:sz w:val="32"/>
          <w:szCs w:val="32"/>
        </w:rPr>
      </w:pPr>
      <w:r>
        <w:rPr>
          <w:rFonts w:hint="eastAsia" w:ascii="仿宋_GB2312" w:eastAsia="仿宋_GB2312"/>
          <w:sz w:val="32"/>
          <w:szCs w:val="32"/>
        </w:rPr>
        <w:t>（七）负责机关、事业单位机构编制实名制管理工作。</w:t>
      </w:r>
    </w:p>
    <w:p>
      <w:pPr>
        <w:rPr>
          <w:rFonts w:hint="eastAsia" w:ascii="仿宋_GB2312" w:eastAsia="仿宋_GB2312"/>
          <w:sz w:val="32"/>
          <w:szCs w:val="32"/>
        </w:rPr>
      </w:pPr>
      <w:r>
        <w:rPr>
          <w:rFonts w:hint="eastAsia" w:ascii="仿宋_GB2312" w:eastAsia="仿宋_GB2312"/>
          <w:sz w:val="32"/>
          <w:szCs w:val="32"/>
        </w:rPr>
        <w:t>（八）负责查处在编不在岗和“吃空响”事件工作。</w:t>
      </w:r>
    </w:p>
    <w:p>
      <w:pPr>
        <w:rPr>
          <w:rFonts w:hint="eastAsia" w:ascii="仿宋_GB2312" w:eastAsia="仿宋_GB2312"/>
          <w:sz w:val="32"/>
          <w:szCs w:val="32"/>
        </w:rPr>
      </w:pPr>
      <w:r>
        <w:rPr>
          <w:rFonts w:hint="eastAsia" w:ascii="仿宋_GB2312" w:eastAsia="仿宋_GB2312"/>
          <w:sz w:val="32"/>
          <w:szCs w:val="32"/>
        </w:rPr>
        <w:t>（九）负责事业单位登记管理工作。</w:t>
      </w:r>
    </w:p>
    <w:p>
      <w:pPr>
        <w:rPr>
          <w:rFonts w:hint="eastAsia" w:ascii="仿宋_GB2312" w:eastAsia="仿宋_GB2312"/>
          <w:sz w:val="32"/>
          <w:szCs w:val="32"/>
        </w:rPr>
      </w:pPr>
      <w:r>
        <w:rPr>
          <w:rFonts w:hint="eastAsia" w:ascii="仿宋_GB2312" w:eastAsia="仿宋_GB2312"/>
          <w:sz w:val="32"/>
          <w:szCs w:val="32"/>
        </w:rPr>
        <w:t>（十）承办区委、区政府、区机构编制委员会和上级机构编制管理部门交办的其他事项。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本部门预算为单户预算，部门预算为本级预算。</w:t>
      </w:r>
    </w:p>
    <w:p>
      <w:pPr>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本部门内设机构、人员构成情况：根据上述职责，我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设有2个内设机构，分别是</w:t>
      </w:r>
      <w:r>
        <w:rPr>
          <w:rFonts w:hint="eastAsia" w:ascii="仿宋_GB2312" w:hAnsi="仿宋_GB2312" w:eastAsia="仿宋_GB2312" w:cs="仿宋_GB2312"/>
          <w:sz w:val="32"/>
          <w:szCs w:val="32"/>
          <w:lang w:eastAsia="zh-CN"/>
        </w:rPr>
        <w:t>综合股</w:t>
      </w:r>
      <w:r>
        <w:rPr>
          <w:rFonts w:hint="eastAsia" w:ascii="仿宋_GB2312" w:hAnsi="仿宋_GB2312" w:eastAsia="仿宋_GB2312" w:cs="仿宋_GB2312"/>
          <w:sz w:val="32"/>
          <w:szCs w:val="32"/>
        </w:rPr>
        <w:t>、机构编制管理股</w:t>
      </w:r>
      <w:r>
        <w:rPr>
          <w:rFonts w:hint="eastAsia" w:ascii="仿宋_GB2312" w:hAnsi="仿宋_GB2312" w:eastAsia="仿宋_GB2312" w:cs="仿宋_GB2312"/>
          <w:sz w:val="32"/>
          <w:szCs w:val="32"/>
          <w:lang w:eastAsia="zh-CN"/>
        </w:rPr>
        <w:t>及有</w:t>
      </w:r>
      <w:r>
        <w:rPr>
          <w:rFonts w:hint="eastAsia" w:ascii="仿宋_GB2312" w:hAnsi="仿宋_GB2312" w:eastAsia="仿宋_GB2312" w:cs="仿宋_GB2312"/>
          <w:sz w:val="32"/>
          <w:szCs w:val="32"/>
          <w:lang w:val="en-US" w:eastAsia="zh-CN"/>
        </w:rPr>
        <w:t>1下属参公事业单位（榕城区事业单位登记管理局），</w:t>
      </w:r>
      <w:r>
        <w:rPr>
          <w:rFonts w:hint="eastAsia" w:ascii="仿宋_GB2312" w:hAnsi="仿宋_GB2312" w:eastAsia="仿宋_GB2312" w:cs="仿宋_GB2312"/>
          <w:sz w:val="32"/>
          <w:szCs w:val="32"/>
        </w:rPr>
        <w:t>编制数</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8名</w:t>
      </w:r>
      <w:r>
        <w:rPr>
          <w:rFonts w:hint="eastAsia" w:ascii="仿宋_GB2312" w:hAnsi="仿宋_GB2312" w:eastAsia="仿宋_GB2312" w:cs="仿宋_GB2312"/>
          <w:sz w:val="32"/>
          <w:szCs w:val="32"/>
        </w:rPr>
        <w:t>。</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年部门预算表</w:t>
      </w:r>
    </w:p>
    <w:p>
      <w:pPr>
        <w:ind w:firstLine="643" w:firstLineChars="200"/>
        <w:jc w:val="left"/>
        <w:rPr>
          <w:rFonts w:ascii="楷体_GB2312" w:hAnsi="楷体_GB2312" w:eastAsia="楷体_GB2312" w:cs="Times New Roman"/>
          <w:b/>
          <w:bCs/>
          <w:color w:val="FF0000"/>
          <w:sz w:val="32"/>
          <w:szCs w:val="32"/>
          <w:highlight w:val="lightGray"/>
          <w:u w:val="single"/>
        </w:rPr>
      </w:pPr>
      <w:r>
        <w:rPr>
          <w:rFonts w:hint="eastAsia" w:ascii="仿宋_GB2312" w:hAnsi="仿宋_GB2312" w:eastAsia="仿宋_GB2312" w:cs="仿宋_GB2312"/>
          <w:b/>
          <w:bCs/>
          <w:color w:val="FF0000"/>
          <w:sz w:val="32"/>
          <w:szCs w:val="32"/>
          <w:highlight w:val="lightGray"/>
          <w:u w:val="single"/>
        </w:rPr>
        <w:t>以</w:t>
      </w:r>
      <w:r>
        <w:rPr>
          <w:rFonts w:ascii="仿宋_GB2312" w:hAnsi="仿宋_GB2312" w:eastAsia="仿宋_GB2312" w:cs="仿宋_GB2312"/>
          <w:b/>
          <w:bCs/>
          <w:color w:val="FF0000"/>
          <w:sz w:val="32"/>
          <w:szCs w:val="32"/>
          <w:highlight w:val="lightGray"/>
          <w:u w:val="single"/>
        </w:rPr>
        <w:t>EXCEL</w:t>
      </w:r>
      <w:r>
        <w:rPr>
          <w:rFonts w:hint="eastAsia" w:ascii="仿宋_GB2312" w:hAnsi="仿宋_GB2312" w:eastAsia="仿宋_GB2312" w:cs="仿宋_GB2312"/>
          <w:b/>
          <w:bCs/>
          <w:color w:val="FF0000"/>
          <w:sz w:val="32"/>
          <w:szCs w:val="32"/>
          <w:highlight w:val="lightGray"/>
          <w:u w:val="single"/>
        </w:rPr>
        <w:t>电子表格公开，另附。</w:t>
      </w:r>
    </w:p>
    <w:p>
      <w:pPr>
        <w:rPr>
          <w:rFonts w:ascii="楷体_GB2312" w:hAnsi="楷体_GB2312" w:eastAsia="楷体_GB2312" w:cs="Times New Roman"/>
          <w:sz w:val="32"/>
          <w:szCs w:val="32"/>
          <w:u w:val="single"/>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82.65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w:t>
      </w:r>
      <w:r>
        <w:rPr>
          <w:rFonts w:hint="eastAsia" w:ascii="仿宋_GB2312" w:hAnsi="仿宋_GB2312" w:eastAsia="仿宋_GB2312" w:cs="仿宋_GB2312"/>
          <w:sz w:val="32"/>
          <w:szCs w:val="32"/>
          <w:lang w:eastAsia="zh-CN"/>
        </w:rPr>
        <w:t>工资调整、业务经费增多等</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82.65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w:t>
      </w:r>
      <w:r>
        <w:rPr>
          <w:rFonts w:hint="eastAsia" w:ascii="仿宋_GB2312" w:hAnsi="仿宋_GB2312" w:eastAsia="仿宋_GB2312" w:cs="仿宋_GB2312"/>
          <w:sz w:val="32"/>
          <w:szCs w:val="32"/>
          <w:lang w:eastAsia="zh-CN"/>
        </w:rPr>
        <w:t>工资调整、业务经费增多等</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年本部门“三公”经费预算安排0万元，比上年增加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，主要原因是本单位没有“三公”经费。其中：因公出国（境）费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因公出国（境）费；公务用车购置及运行费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公务用车购置及运行费；公务接待费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公务接待费。</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专项业务工作增多，业务经费相应提高</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公务交通补贴</w:t>
      </w:r>
      <w:r>
        <w:rPr>
          <w:rFonts w:hint="eastAsia" w:ascii="仿宋_GB2312" w:hAnsi="仿宋_GB2312" w:eastAsia="仿宋_GB2312" w:cs="仿宋_GB2312"/>
          <w:sz w:val="32"/>
          <w:szCs w:val="32"/>
          <w:lang w:val="en-US" w:eastAsia="zh-CN"/>
        </w:rPr>
        <w:t>4万元，</w:t>
      </w:r>
      <w:r>
        <w:rPr>
          <w:rFonts w:hint="eastAsia" w:ascii="仿宋_GB2312" w:hAnsi="仿宋_GB2312" w:eastAsia="仿宋_GB2312" w:cs="仿宋_GB2312"/>
          <w:sz w:val="32"/>
          <w:szCs w:val="32"/>
          <w:lang w:eastAsia="zh-CN"/>
        </w:rPr>
        <w:t>业务包干经费</w:t>
      </w:r>
      <w:r>
        <w:rPr>
          <w:rFonts w:hint="eastAsia" w:ascii="仿宋_GB2312" w:hAnsi="仿宋_GB2312" w:eastAsia="仿宋_GB2312" w:cs="仿宋_GB2312"/>
          <w:sz w:val="32"/>
          <w:szCs w:val="32"/>
          <w:lang w:val="en-US" w:eastAsia="zh-CN"/>
        </w:rPr>
        <w:t>3.6万元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统一支付全区各单位中文域名注册费用</w:t>
      </w:r>
      <w:r>
        <w:rPr>
          <w:rFonts w:hint="eastAsia" w:ascii="仿宋_GB2312" w:hAnsi="仿宋_GB2312" w:eastAsia="仿宋_GB2312" w:cs="仿宋_GB2312"/>
          <w:sz w:val="32"/>
          <w:szCs w:val="32"/>
          <w:lang w:val="en-US" w:eastAsia="zh-CN"/>
        </w:rPr>
        <w:t>6.18万元，专项业务经费2万等。</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万元等。</w:t>
      </w:r>
    </w:p>
    <w:p>
      <w:pPr>
        <w:ind w:firstLine="640" w:firstLineChars="200"/>
        <w:rPr>
          <w:rFonts w:ascii="黑体" w:hAnsi="黑体" w:eastAsia="黑体" w:cs="Times New Roman"/>
          <w:sz w:val="32"/>
          <w:szCs w:val="32"/>
        </w:rPr>
      </w:pPr>
      <w:r>
        <w:rPr>
          <w:rFonts w:hint="eastAsia" w:ascii="黑体" w:hAnsi="黑体" w:eastAsia="黑体" w:cs="黑体"/>
          <w:sz w:val="32"/>
          <w:szCs w:val="32"/>
        </w:rPr>
        <w:t>五、国有资产占有使用情况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年1月1日，本部门占有使用国有资产总体情况为：</w:t>
      </w:r>
      <w:r>
        <w:rPr>
          <w:rFonts w:hint="eastAsia" w:ascii="仿宋_GB2312" w:hAnsi="仿宋_GB2312" w:eastAsia="仿宋_GB2312" w:cs="仿宋_GB2312"/>
          <w:sz w:val="32"/>
          <w:szCs w:val="32"/>
          <w:lang w:val="en-US" w:eastAsia="zh-CN"/>
        </w:rPr>
        <w:t>181264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分布构成情况为：通用电器设备，家具家；</w:t>
      </w:r>
      <w:r>
        <w:rPr>
          <w:rFonts w:hint="eastAsia" w:ascii="仿宋_GB2312" w:hAnsi="仿宋_GB2312" w:eastAsia="仿宋_GB2312" w:cs="仿宋_GB2312"/>
          <w:sz w:val="32"/>
          <w:szCs w:val="32"/>
          <w:lang w:eastAsia="zh-CN"/>
        </w:rPr>
        <w:t>对比</w:t>
      </w:r>
      <w:r>
        <w:rPr>
          <w:rFonts w:hint="eastAsia" w:ascii="仿宋_GB2312" w:hAnsi="仿宋_GB2312" w:eastAsia="仿宋_GB2312" w:cs="仿宋_GB2312"/>
          <w:sz w:val="32"/>
          <w:szCs w:val="32"/>
          <w:lang w:val="en-US" w:eastAsia="zh-CN"/>
        </w:rPr>
        <w:t>2016年1月1日，</w:t>
      </w:r>
      <w:r>
        <w:rPr>
          <w:rFonts w:hint="eastAsia" w:ascii="仿宋_GB2312" w:hAnsi="仿宋_GB2312" w:eastAsia="仿宋_GB2312" w:cs="仿宋_GB2312"/>
          <w:sz w:val="32"/>
          <w:szCs w:val="32"/>
        </w:rPr>
        <w:t>资产变动情况为：</w:t>
      </w:r>
      <w:r>
        <w:rPr>
          <w:rFonts w:hint="eastAsia" w:ascii="仿宋_GB2312" w:hAnsi="仿宋_GB2312" w:eastAsia="仿宋_GB2312" w:cs="仿宋_GB2312"/>
          <w:sz w:val="32"/>
          <w:szCs w:val="32"/>
          <w:lang w:val="en-US" w:eastAsia="zh-CN"/>
        </w:rPr>
        <w:t>减少233850元，主要为公务用车改革，公车注销</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年，本部门推进预算绩效信息公开的有关工作情况。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本单位没有预算绩效，所以没有相关的信息公开。根据财政预算管理要求，我</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将对此项工作进行探索。</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基本支出：</w:t>
      </w:r>
      <w:r>
        <w:rPr>
          <w:rFonts w:hint="eastAsia" w:ascii="仿宋_GB2312" w:eastAsia="仿宋_GB2312"/>
          <w:sz w:val="32"/>
          <w:szCs w:val="32"/>
        </w:rPr>
        <w:t>指为保障机构正常运转、完成日常工作任务面发生的人员支出和公用支出。</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项目支出：</w:t>
      </w:r>
      <w:r>
        <w:rPr>
          <w:rFonts w:hint="eastAsia" w:ascii="仿宋_GB2312" w:eastAsia="仿宋_GB2312"/>
          <w:sz w:val="32"/>
          <w:szCs w:val="32"/>
        </w:rPr>
        <w:t>指在基本支出这外为完成特定行政任务和事业发展目标所发生的支出。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、“三公”经费：</w:t>
      </w:r>
      <w:r>
        <w:rPr>
          <w:rFonts w:hint="eastAsia" w:ascii="仿宋_GB2312" w:eastAsia="仿宋_GB231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3" w:firstLineChars="200"/>
        <w:rPr>
          <w:rFonts w:ascii="仿宋_GB2312" w:hAnsi="仿宋_GB2312" w:eastAsia="仿宋_GB2312" w:cs="Times New Roman"/>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ascii="仿宋_GB2312" w:hAnsi="仿宋_GB2312"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D4D44"/>
    <w:rsid w:val="00131793"/>
    <w:rsid w:val="001379EA"/>
    <w:rsid w:val="00170D99"/>
    <w:rsid w:val="002553A7"/>
    <w:rsid w:val="00274487"/>
    <w:rsid w:val="002A6EF3"/>
    <w:rsid w:val="002B3CA4"/>
    <w:rsid w:val="002F36EE"/>
    <w:rsid w:val="00325012"/>
    <w:rsid w:val="0036273B"/>
    <w:rsid w:val="003C4EF5"/>
    <w:rsid w:val="003F4DF0"/>
    <w:rsid w:val="004F72F7"/>
    <w:rsid w:val="005228AB"/>
    <w:rsid w:val="00546524"/>
    <w:rsid w:val="00552B5B"/>
    <w:rsid w:val="0055749D"/>
    <w:rsid w:val="005D0FF4"/>
    <w:rsid w:val="006E656A"/>
    <w:rsid w:val="006F77F7"/>
    <w:rsid w:val="007E2CBE"/>
    <w:rsid w:val="007E6DBB"/>
    <w:rsid w:val="00803C63"/>
    <w:rsid w:val="0084714F"/>
    <w:rsid w:val="00872CDA"/>
    <w:rsid w:val="00904243"/>
    <w:rsid w:val="00964CF6"/>
    <w:rsid w:val="00974BEE"/>
    <w:rsid w:val="00A60425"/>
    <w:rsid w:val="00B20FD0"/>
    <w:rsid w:val="00B76E66"/>
    <w:rsid w:val="00BA1FFE"/>
    <w:rsid w:val="00BA45FA"/>
    <w:rsid w:val="00BC0666"/>
    <w:rsid w:val="00C5241B"/>
    <w:rsid w:val="00CD0A07"/>
    <w:rsid w:val="00CF6650"/>
    <w:rsid w:val="00D31B56"/>
    <w:rsid w:val="00D324EF"/>
    <w:rsid w:val="00E55744"/>
    <w:rsid w:val="00EF35E7"/>
    <w:rsid w:val="00F52BDE"/>
    <w:rsid w:val="00FA07C4"/>
    <w:rsid w:val="00FA1DA9"/>
    <w:rsid w:val="00FC6979"/>
    <w:rsid w:val="00FE45D5"/>
    <w:rsid w:val="00FF7185"/>
    <w:rsid w:val="05EA55AF"/>
    <w:rsid w:val="09CE7862"/>
    <w:rsid w:val="0D9B0C41"/>
    <w:rsid w:val="0F185F0C"/>
    <w:rsid w:val="11A06001"/>
    <w:rsid w:val="13016A31"/>
    <w:rsid w:val="1D563B4F"/>
    <w:rsid w:val="205F3A69"/>
    <w:rsid w:val="20ED344B"/>
    <w:rsid w:val="20EE6A13"/>
    <w:rsid w:val="21443C50"/>
    <w:rsid w:val="36A91070"/>
    <w:rsid w:val="36E602DD"/>
    <w:rsid w:val="39037EC3"/>
    <w:rsid w:val="41850805"/>
    <w:rsid w:val="420904AD"/>
    <w:rsid w:val="434244D0"/>
    <w:rsid w:val="50CB6A87"/>
    <w:rsid w:val="511D59BD"/>
    <w:rsid w:val="59913D3E"/>
    <w:rsid w:val="5FE76811"/>
    <w:rsid w:val="60E37A9B"/>
    <w:rsid w:val="623742D9"/>
    <w:rsid w:val="66D06120"/>
    <w:rsid w:val="6D9B07DA"/>
    <w:rsid w:val="7A3D118F"/>
    <w:rsid w:val="7CE17F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ascii="Calibri" w:hAnsi="Calibri" w:cs="Calibri"/>
      <w:kern w:val="2"/>
      <w:sz w:val="18"/>
      <w:szCs w:val="18"/>
    </w:rPr>
  </w:style>
  <w:style w:type="character" w:customStyle="1" w:styleId="7">
    <w:name w:val="页脚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1853</Words>
  <Characters>124</Characters>
  <Lines>1</Lines>
  <Paragraphs>3</Paragraphs>
  <TotalTime>0</TotalTime>
  <ScaleCrop>false</ScaleCrop>
  <LinksUpToDate>false</LinksUpToDate>
  <CharactersWithSpaces>1974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榕城区编委办</cp:lastModifiedBy>
  <cp:lastPrinted>2018-02-09T07:39:00Z</cp:lastPrinted>
  <dcterms:modified xsi:type="dcterms:W3CDTF">2018-04-03T07:34:57Z</dcterms:modified>
  <dc:title>**年</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