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榕城区生活垃圾分类目录及投放指南</w:t>
      </w:r>
    </w:p>
    <w:p>
      <w:pPr>
        <w:jc w:val="center"/>
        <w:rPr>
          <w:rFonts w:hint="eastAsia" w:ascii="方正小标宋简体" w:hAnsi="方正小标宋简体" w:eastAsia="方正小标宋简体" w:cs="方正小标宋简体"/>
          <w:sz w:val="32"/>
          <w:szCs w:val="32"/>
          <w:lang w:eastAsia="zh-CN"/>
        </w:rPr>
      </w:pPr>
    </w:p>
    <w:tbl>
      <w:tblPr>
        <w:tblStyle w:val="5"/>
        <w:tblW w:w="14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389"/>
        <w:gridCol w:w="1305"/>
        <w:gridCol w:w="1920"/>
        <w:gridCol w:w="3480"/>
        <w:gridCol w:w="5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456" w:type="dxa"/>
            <w:tcBorders>
              <w:top w:val="single" w:color="auto" w:sz="8" w:space="0"/>
              <w:left w:val="single" w:color="auto" w:sz="8" w:space="0"/>
              <w:bottom w:val="single" w:color="auto" w:sz="8" w:space="0"/>
              <w:right w:val="single" w:color="auto" w:sz="8" w:space="0"/>
            </w:tcBorders>
            <w:vAlign w:val="center"/>
          </w:tcPr>
          <w:p>
            <w:pPr>
              <w:jc w:val="center"/>
              <w:rPr>
                <w:rFonts w:hint="eastAsia"/>
                <w:b/>
                <w:bCs/>
                <w:sz w:val="28"/>
                <w:szCs w:val="28"/>
                <w:vertAlign w:val="baseline"/>
                <w:lang w:eastAsia="zh-CN"/>
              </w:rPr>
            </w:pPr>
            <w:r>
              <w:rPr>
                <w:rFonts w:hint="eastAsia"/>
                <w:b/>
                <w:bCs/>
                <w:sz w:val="28"/>
                <w:szCs w:val="28"/>
                <w:vertAlign w:val="baseline"/>
                <w:lang w:eastAsia="zh-CN"/>
              </w:rPr>
              <w:t>序号</w:t>
            </w:r>
          </w:p>
        </w:tc>
        <w:tc>
          <w:tcPr>
            <w:tcW w:w="1389" w:type="dxa"/>
            <w:tcBorders>
              <w:top w:val="single" w:color="auto" w:sz="8" w:space="0"/>
              <w:left w:val="single" w:color="auto" w:sz="8" w:space="0"/>
              <w:bottom w:val="single" w:color="auto" w:sz="8" w:space="0"/>
              <w:right w:val="single" w:color="auto" w:sz="8" w:space="0"/>
            </w:tcBorders>
            <w:vAlign w:val="center"/>
          </w:tcPr>
          <w:p>
            <w:pPr>
              <w:jc w:val="center"/>
              <w:rPr>
                <w:rFonts w:hint="eastAsia"/>
                <w:b/>
                <w:bCs/>
                <w:sz w:val="28"/>
                <w:szCs w:val="28"/>
                <w:vertAlign w:val="baseline"/>
                <w:lang w:eastAsia="zh-CN"/>
              </w:rPr>
            </w:pPr>
            <w:r>
              <w:rPr>
                <w:rFonts w:hint="eastAsia"/>
                <w:b/>
                <w:bCs/>
                <w:sz w:val="28"/>
                <w:szCs w:val="28"/>
                <w:vertAlign w:val="baseline"/>
                <w:lang w:eastAsia="zh-CN"/>
              </w:rPr>
              <w:t>生活垃圾分类类别</w:t>
            </w:r>
          </w:p>
        </w:tc>
        <w:tc>
          <w:tcPr>
            <w:tcW w:w="1305" w:type="dxa"/>
            <w:tcBorders>
              <w:top w:val="single" w:color="auto" w:sz="8" w:space="0"/>
              <w:left w:val="single" w:color="auto" w:sz="8" w:space="0"/>
              <w:bottom w:val="single" w:color="auto" w:sz="8" w:space="0"/>
              <w:right w:val="single" w:color="auto" w:sz="8" w:space="0"/>
            </w:tcBorders>
            <w:vAlign w:val="center"/>
          </w:tcPr>
          <w:p>
            <w:pPr>
              <w:jc w:val="center"/>
              <w:rPr>
                <w:rFonts w:hint="eastAsia"/>
                <w:b/>
                <w:bCs/>
                <w:sz w:val="28"/>
                <w:szCs w:val="28"/>
                <w:vertAlign w:val="baseline"/>
                <w:lang w:eastAsia="zh-CN"/>
              </w:rPr>
            </w:pPr>
            <w:r>
              <w:rPr>
                <w:rFonts w:hint="eastAsia"/>
                <w:b/>
                <w:bCs/>
                <w:sz w:val="28"/>
                <w:szCs w:val="28"/>
                <w:vertAlign w:val="baseline"/>
                <w:lang w:eastAsia="zh-CN"/>
              </w:rPr>
              <w:t>主要</w:t>
            </w:r>
          </w:p>
          <w:p>
            <w:pPr>
              <w:jc w:val="center"/>
              <w:rPr>
                <w:rFonts w:hint="eastAsia"/>
                <w:b/>
                <w:bCs/>
                <w:sz w:val="28"/>
                <w:szCs w:val="28"/>
                <w:vertAlign w:val="baseline"/>
                <w:lang w:eastAsia="zh-CN"/>
              </w:rPr>
            </w:pPr>
            <w:r>
              <w:rPr>
                <w:rFonts w:hint="eastAsia"/>
                <w:b/>
                <w:bCs/>
                <w:sz w:val="28"/>
                <w:szCs w:val="28"/>
                <w:vertAlign w:val="baseline"/>
                <w:lang w:eastAsia="zh-CN"/>
              </w:rPr>
              <w:t>品种</w:t>
            </w:r>
          </w:p>
        </w:tc>
        <w:tc>
          <w:tcPr>
            <w:tcW w:w="1920" w:type="dxa"/>
            <w:tcBorders>
              <w:top w:val="single" w:color="auto" w:sz="8" w:space="0"/>
              <w:left w:val="single" w:color="auto" w:sz="8" w:space="0"/>
              <w:bottom w:val="single" w:color="auto" w:sz="8" w:space="0"/>
              <w:right w:val="single" w:color="auto" w:sz="8" w:space="0"/>
            </w:tcBorders>
            <w:vAlign w:val="center"/>
          </w:tcPr>
          <w:p>
            <w:pPr>
              <w:jc w:val="center"/>
              <w:rPr>
                <w:rFonts w:hint="eastAsia"/>
                <w:b/>
                <w:bCs/>
                <w:sz w:val="28"/>
                <w:szCs w:val="28"/>
                <w:vertAlign w:val="baseline"/>
                <w:lang w:eastAsia="zh-CN"/>
              </w:rPr>
            </w:pPr>
            <w:r>
              <w:rPr>
                <w:rFonts w:hint="eastAsia"/>
                <w:b/>
                <w:bCs/>
                <w:sz w:val="28"/>
                <w:szCs w:val="28"/>
                <w:vertAlign w:val="baseline"/>
                <w:lang w:eastAsia="zh-CN"/>
              </w:rPr>
              <w:t>详细内容</w:t>
            </w:r>
          </w:p>
        </w:tc>
        <w:tc>
          <w:tcPr>
            <w:tcW w:w="3480" w:type="dxa"/>
            <w:tcBorders>
              <w:top w:val="single" w:color="auto" w:sz="8" w:space="0"/>
              <w:left w:val="single" w:color="auto" w:sz="8" w:space="0"/>
              <w:bottom w:val="single" w:color="auto" w:sz="8" w:space="0"/>
              <w:right w:val="single" w:color="auto" w:sz="8" w:space="0"/>
            </w:tcBorders>
            <w:vAlign w:val="center"/>
          </w:tcPr>
          <w:p>
            <w:pPr>
              <w:jc w:val="center"/>
              <w:rPr>
                <w:rFonts w:hint="eastAsia"/>
                <w:b/>
                <w:bCs/>
                <w:sz w:val="28"/>
                <w:szCs w:val="28"/>
                <w:vertAlign w:val="baseline"/>
                <w:lang w:eastAsia="zh-CN"/>
              </w:rPr>
            </w:pPr>
            <w:r>
              <w:rPr>
                <w:rFonts w:hint="eastAsia"/>
                <w:b/>
                <w:bCs/>
                <w:sz w:val="28"/>
                <w:szCs w:val="28"/>
                <w:vertAlign w:val="baseline"/>
                <w:lang w:eastAsia="zh-CN"/>
              </w:rPr>
              <w:t>实物举例</w:t>
            </w:r>
          </w:p>
        </w:tc>
        <w:tc>
          <w:tcPr>
            <w:tcW w:w="5550" w:type="dxa"/>
            <w:tcBorders>
              <w:top w:val="single" w:color="auto" w:sz="8" w:space="0"/>
              <w:left w:val="single" w:color="auto" w:sz="8" w:space="0"/>
              <w:bottom w:val="single" w:color="auto" w:sz="8" w:space="0"/>
              <w:right w:val="single" w:color="auto" w:sz="8" w:space="0"/>
            </w:tcBorders>
            <w:vAlign w:val="center"/>
          </w:tcPr>
          <w:p>
            <w:pPr>
              <w:jc w:val="center"/>
              <w:rPr>
                <w:rFonts w:hint="eastAsia"/>
                <w:b/>
                <w:bCs/>
                <w:sz w:val="28"/>
                <w:szCs w:val="28"/>
                <w:vertAlign w:val="baseline"/>
                <w:lang w:eastAsia="zh-CN"/>
              </w:rPr>
            </w:pPr>
            <w:r>
              <w:rPr>
                <w:rFonts w:hint="eastAsia"/>
                <w:b/>
                <w:bCs/>
                <w:sz w:val="28"/>
                <w:szCs w:val="28"/>
                <w:vertAlign w:val="baseline"/>
                <w:lang w:eastAsia="zh-CN"/>
              </w:rPr>
              <w:t>投放规程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456" w:type="dxa"/>
            <w:vMerge w:val="restar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1</w:t>
            </w:r>
          </w:p>
        </w:tc>
        <w:tc>
          <w:tcPr>
            <w:tcW w:w="1389" w:type="dxa"/>
            <w:vMerge w:val="restar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eastAsia="zh-CN"/>
              </w:rPr>
            </w:pPr>
            <w:r>
              <w:rPr>
                <w:rFonts w:hint="eastAsia" w:ascii="仿宋" w:hAnsi="仿宋" w:eastAsia="仿宋" w:cs="仿宋"/>
                <w:b/>
                <w:bCs/>
                <w:color w:val="auto"/>
                <w:sz w:val="28"/>
                <w:szCs w:val="28"/>
                <w:vertAlign w:val="baseline"/>
                <w:lang w:eastAsia="zh-CN"/>
              </w:rPr>
              <w:t>可回收物</w:t>
            </w:r>
          </w:p>
        </w:tc>
        <w:tc>
          <w:tcPr>
            <w:tcW w:w="130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eastAsia="zh-CN"/>
              </w:rPr>
            </w:pPr>
            <w:r>
              <w:rPr>
                <w:rFonts w:hint="eastAsia" w:ascii="仿宋" w:hAnsi="仿宋" w:eastAsia="仿宋" w:cs="仿宋"/>
                <w:b/>
                <w:bCs/>
                <w:color w:val="auto"/>
                <w:sz w:val="28"/>
                <w:szCs w:val="28"/>
                <w:vertAlign w:val="baseline"/>
                <w:lang w:eastAsia="zh-CN"/>
              </w:rPr>
              <w:t>纸类</w:t>
            </w:r>
          </w:p>
        </w:tc>
        <w:tc>
          <w:tcPr>
            <w:tcW w:w="192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b w:val="0"/>
                <w:bCs w:val="0"/>
                <w:color w:val="auto"/>
                <w:sz w:val="28"/>
                <w:szCs w:val="28"/>
                <w:vertAlign w:val="baseline"/>
                <w:lang w:eastAsia="zh-CN"/>
              </w:rPr>
            </w:pPr>
            <w:r>
              <w:rPr>
                <w:rFonts w:hint="eastAsia" w:ascii="仿宋" w:hAnsi="仿宋" w:eastAsia="仿宋" w:cs="仿宋"/>
                <w:b w:val="0"/>
                <w:bCs w:val="0"/>
                <w:color w:val="auto"/>
                <w:sz w:val="28"/>
                <w:szCs w:val="28"/>
                <w:vertAlign w:val="baseline"/>
                <w:lang w:eastAsia="zh-CN"/>
              </w:rPr>
              <w:t>旧报书本、箱板纸（旧纸板箱）、废纸、其他废纸张</w:t>
            </w:r>
          </w:p>
        </w:tc>
        <w:tc>
          <w:tcPr>
            <w:tcW w:w="348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b w:val="0"/>
                <w:bCs w:val="0"/>
                <w:color w:val="auto"/>
                <w:sz w:val="28"/>
                <w:szCs w:val="28"/>
                <w:vertAlign w:val="baseline"/>
                <w:lang w:eastAsia="zh-CN"/>
              </w:rPr>
            </w:pPr>
            <w:r>
              <w:rPr>
                <w:rFonts w:hint="eastAsia" w:ascii="仿宋" w:hAnsi="仿宋" w:eastAsia="仿宋" w:cs="仿宋"/>
                <w:b w:val="0"/>
                <w:bCs w:val="0"/>
                <w:color w:val="auto"/>
                <w:sz w:val="28"/>
                <w:szCs w:val="28"/>
                <w:vertAlign w:val="baseline"/>
                <w:lang w:eastAsia="zh-CN"/>
              </w:rPr>
              <w:t>纸板箱、报纸、废弃书本、快递纸袋、打印纸、信封、广告纸等</w:t>
            </w:r>
          </w:p>
        </w:tc>
        <w:tc>
          <w:tcPr>
            <w:tcW w:w="55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b w:val="0"/>
                <w:bCs w:val="0"/>
                <w:color w:val="auto"/>
                <w:sz w:val="28"/>
                <w:szCs w:val="28"/>
                <w:vertAlign w:val="baseline"/>
                <w:lang w:eastAsia="zh-CN"/>
              </w:rPr>
            </w:pPr>
            <w:r>
              <w:rPr>
                <w:rFonts w:hint="eastAsia" w:ascii="仿宋" w:hAnsi="仿宋" w:eastAsia="仿宋" w:cs="仿宋"/>
                <w:b w:val="0"/>
                <w:bCs w:val="0"/>
                <w:color w:val="auto"/>
                <w:sz w:val="28"/>
                <w:szCs w:val="28"/>
                <w:vertAlign w:val="baseline"/>
                <w:lang w:eastAsia="zh-CN"/>
              </w:rPr>
              <w:t>应折好、压平、捆牢，回收投放时应避免受到污染；大块纸板泡沫板等大件废品，不宜直接投入可回收物收集容器，应规整后置于投放点（容器旁）或预约上门收集。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b w:val="0"/>
                <w:bCs w:val="0"/>
                <w:color w:val="auto"/>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b w:val="0"/>
                <w:bCs w:val="0"/>
                <w:color w:val="auto"/>
                <w:sz w:val="28"/>
                <w:szCs w:val="28"/>
                <w:vertAlign w:val="baseline"/>
                <w:lang w:eastAsia="zh-CN"/>
              </w:rPr>
            </w:pPr>
            <w:r>
              <w:rPr>
                <w:rFonts w:hint="eastAsia" w:ascii="仿宋" w:hAnsi="仿宋" w:eastAsia="仿宋" w:cs="仿宋"/>
                <w:b w:val="0"/>
                <w:bCs w:val="0"/>
                <w:color w:val="auto"/>
                <w:sz w:val="28"/>
                <w:szCs w:val="28"/>
                <w:vertAlign w:val="baseline"/>
                <w:lang w:eastAsia="zh-CN"/>
              </w:rPr>
              <w:t>一次性纸碟、墙纸、复写纸和被污染的纸巾、厕纸以及未明确后续回收利用途径的复合材料包装物等应投放至其他垃圾收集容器。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trPr>
        <w:tc>
          <w:tcPr>
            <w:tcW w:w="456"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eastAsia="zh-CN"/>
              </w:rPr>
            </w:pPr>
          </w:p>
        </w:tc>
        <w:tc>
          <w:tcPr>
            <w:tcW w:w="138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eastAsia="zh-CN"/>
              </w:rPr>
            </w:pPr>
          </w:p>
        </w:tc>
        <w:tc>
          <w:tcPr>
            <w:tcW w:w="130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eastAsia="zh-CN"/>
              </w:rPr>
            </w:pPr>
            <w:r>
              <w:rPr>
                <w:rFonts w:hint="eastAsia" w:ascii="仿宋" w:hAnsi="仿宋" w:eastAsia="仿宋" w:cs="仿宋"/>
                <w:b/>
                <w:bCs/>
                <w:color w:val="auto"/>
                <w:sz w:val="28"/>
                <w:szCs w:val="28"/>
                <w:vertAlign w:val="baseline"/>
                <w:lang w:eastAsia="zh-CN"/>
              </w:rPr>
              <w:t>塑料</w:t>
            </w:r>
          </w:p>
        </w:tc>
        <w:tc>
          <w:tcPr>
            <w:tcW w:w="192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PET瓶、塑料包装物、其它废塑料</w:t>
            </w:r>
          </w:p>
        </w:tc>
        <w:tc>
          <w:tcPr>
            <w:tcW w:w="348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b w:val="0"/>
                <w:bCs w:val="0"/>
                <w:color w:val="auto"/>
                <w:sz w:val="28"/>
                <w:szCs w:val="28"/>
                <w:vertAlign w:val="baseline"/>
                <w:lang w:eastAsia="zh-CN"/>
              </w:rPr>
            </w:pPr>
            <w:r>
              <w:rPr>
                <w:rFonts w:hint="eastAsia" w:ascii="仿宋" w:hAnsi="仿宋" w:eastAsia="仿宋" w:cs="仿宋"/>
                <w:b w:val="0"/>
                <w:bCs w:val="0"/>
                <w:color w:val="auto"/>
                <w:sz w:val="28"/>
                <w:szCs w:val="28"/>
                <w:vertAlign w:val="baseline"/>
                <w:lang w:eastAsia="zh-CN"/>
              </w:rPr>
              <w:t>食品与日用品塑料瓶罐及瓶盖（饮料瓶、奶瓶、洗发水瓶、乳液瓶）、食用油桶、塑料盒子（食品保鲜盒、收纳盒）、塑料玩具（塑料积木、塑料模型）、塑料衣架、施工安全帽、</w:t>
            </w:r>
            <w:r>
              <w:rPr>
                <w:rFonts w:hint="eastAsia" w:ascii="仿宋" w:hAnsi="仿宋" w:eastAsia="仿宋" w:cs="仿宋"/>
                <w:b w:val="0"/>
                <w:bCs w:val="0"/>
                <w:color w:val="auto"/>
                <w:sz w:val="28"/>
                <w:szCs w:val="28"/>
                <w:vertAlign w:val="baseline"/>
                <w:lang w:val="en-US" w:eastAsia="zh-CN"/>
              </w:rPr>
              <w:t>PE塑料、pvc、亚克力板、塑料卡片、密胺餐具、kt、泡沫（泡沫塑料、水果网套）等</w:t>
            </w:r>
          </w:p>
        </w:tc>
        <w:tc>
          <w:tcPr>
            <w:tcW w:w="55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b w:val="0"/>
                <w:bCs w:val="0"/>
                <w:color w:val="auto"/>
                <w:sz w:val="28"/>
                <w:szCs w:val="28"/>
                <w:vertAlign w:val="baseline"/>
                <w:lang w:eastAsia="zh-CN"/>
              </w:rPr>
            </w:pPr>
            <w:r>
              <w:rPr>
                <w:rFonts w:hint="eastAsia" w:ascii="仿宋" w:hAnsi="仿宋" w:eastAsia="仿宋" w:cs="仿宋"/>
                <w:b w:val="0"/>
                <w:bCs w:val="0"/>
                <w:color w:val="auto"/>
                <w:sz w:val="28"/>
                <w:szCs w:val="28"/>
                <w:vertAlign w:val="baseline"/>
                <w:lang w:eastAsia="zh-CN"/>
              </w:rPr>
              <w:t>应进行清除残留物、压扁等处理，再投放至可回收物收集容器。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trPr>
        <w:tc>
          <w:tcPr>
            <w:tcW w:w="456"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eastAsia="zh-CN"/>
              </w:rPr>
            </w:pPr>
          </w:p>
        </w:tc>
        <w:tc>
          <w:tcPr>
            <w:tcW w:w="138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eastAsia="zh-CN"/>
              </w:rPr>
            </w:pPr>
          </w:p>
        </w:tc>
        <w:tc>
          <w:tcPr>
            <w:tcW w:w="130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eastAsia="zh-CN"/>
              </w:rPr>
            </w:pPr>
            <w:r>
              <w:rPr>
                <w:rFonts w:hint="eastAsia" w:ascii="仿宋" w:hAnsi="仿宋" w:eastAsia="仿宋" w:cs="仿宋"/>
                <w:b/>
                <w:bCs/>
                <w:color w:val="auto"/>
                <w:sz w:val="28"/>
                <w:szCs w:val="28"/>
                <w:vertAlign w:val="baseline"/>
                <w:lang w:eastAsia="zh-CN"/>
              </w:rPr>
              <w:t>玻璃制品</w:t>
            </w:r>
          </w:p>
        </w:tc>
        <w:tc>
          <w:tcPr>
            <w:tcW w:w="192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b w:val="0"/>
                <w:bCs w:val="0"/>
                <w:color w:val="auto"/>
                <w:sz w:val="28"/>
                <w:szCs w:val="28"/>
                <w:vertAlign w:val="baseline"/>
                <w:lang w:eastAsia="zh-CN"/>
              </w:rPr>
            </w:pPr>
            <w:r>
              <w:rPr>
                <w:rFonts w:hint="eastAsia" w:ascii="仿宋" w:hAnsi="仿宋" w:eastAsia="仿宋" w:cs="仿宋"/>
                <w:b w:val="0"/>
                <w:bCs w:val="0"/>
                <w:color w:val="auto"/>
                <w:sz w:val="28"/>
                <w:szCs w:val="28"/>
                <w:vertAlign w:val="baseline"/>
                <w:lang w:eastAsia="zh-CN"/>
              </w:rPr>
              <w:t>平板玻璃、瓶料玻璃、其他废玻璃制品</w:t>
            </w:r>
          </w:p>
        </w:tc>
        <w:tc>
          <w:tcPr>
            <w:tcW w:w="348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b w:val="0"/>
                <w:bCs w:val="0"/>
                <w:color w:val="auto"/>
                <w:sz w:val="28"/>
                <w:szCs w:val="28"/>
                <w:vertAlign w:val="baseline"/>
                <w:lang w:eastAsia="zh-CN"/>
              </w:rPr>
            </w:pPr>
            <w:r>
              <w:rPr>
                <w:rFonts w:hint="eastAsia" w:ascii="仿宋" w:hAnsi="仿宋" w:eastAsia="仿宋" w:cs="仿宋"/>
                <w:b w:val="0"/>
                <w:bCs w:val="0"/>
                <w:color w:val="auto"/>
                <w:sz w:val="28"/>
                <w:szCs w:val="28"/>
                <w:vertAlign w:val="baseline"/>
                <w:lang w:eastAsia="zh-CN"/>
              </w:rPr>
              <w:t>食品及日用品玻璃瓶罐（调料瓶、酒瓶、化妆品瓶）、玻璃杯、窗玻璃、玻璃制品（放大镜、玻璃摆件）、碎玻璃等</w:t>
            </w:r>
          </w:p>
        </w:tc>
        <w:tc>
          <w:tcPr>
            <w:tcW w:w="55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b w:val="0"/>
                <w:bCs w:val="0"/>
                <w:color w:val="auto"/>
                <w:sz w:val="28"/>
                <w:szCs w:val="28"/>
                <w:vertAlign w:val="baseline"/>
                <w:lang w:eastAsia="zh-CN"/>
              </w:rPr>
            </w:pPr>
            <w:r>
              <w:rPr>
                <w:rFonts w:hint="eastAsia" w:ascii="仿宋" w:hAnsi="仿宋" w:eastAsia="仿宋" w:cs="仿宋"/>
                <w:b w:val="0"/>
                <w:bCs w:val="0"/>
                <w:color w:val="auto"/>
                <w:sz w:val="28"/>
                <w:szCs w:val="28"/>
                <w:vertAlign w:val="baseline"/>
                <w:lang w:eastAsia="zh-CN"/>
              </w:rPr>
              <w:t>应进行清除残留物再投放至可回收物收集容器，并应防止破损。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b w:val="0"/>
                <w:bCs w:val="0"/>
                <w:color w:val="auto"/>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b w:val="0"/>
                <w:bCs w:val="0"/>
                <w:color w:val="auto"/>
                <w:sz w:val="28"/>
                <w:szCs w:val="28"/>
                <w:vertAlign w:val="baseline"/>
                <w:lang w:eastAsia="zh-CN"/>
              </w:rPr>
            </w:pPr>
            <w:r>
              <w:rPr>
                <w:rFonts w:hint="eastAsia" w:ascii="仿宋" w:hAnsi="仿宋" w:eastAsia="仿宋" w:cs="仿宋"/>
                <w:b w:val="0"/>
                <w:bCs w:val="0"/>
                <w:color w:val="auto"/>
                <w:sz w:val="28"/>
                <w:szCs w:val="28"/>
                <w:vertAlign w:val="baseline"/>
                <w:lang w:eastAsia="zh-CN"/>
              </w:rPr>
              <w:t>碎玻璃应先用厚纸包裹好，再投放至其他垃圾收集容器。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trPr>
        <w:tc>
          <w:tcPr>
            <w:tcW w:w="456"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eastAsia="zh-CN"/>
              </w:rPr>
            </w:pPr>
          </w:p>
        </w:tc>
        <w:tc>
          <w:tcPr>
            <w:tcW w:w="138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eastAsia="zh-CN"/>
              </w:rPr>
            </w:pPr>
          </w:p>
        </w:tc>
        <w:tc>
          <w:tcPr>
            <w:tcW w:w="130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eastAsia="zh-CN"/>
              </w:rPr>
            </w:pPr>
            <w:r>
              <w:rPr>
                <w:rFonts w:hint="eastAsia" w:ascii="仿宋" w:hAnsi="仿宋" w:eastAsia="仿宋" w:cs="仿宋"/>
                <w:b/>
                <w:bCs/>
                <w:color w:val="auto"/>
                <w:sz w:val="28"/>
                <w:szCs w:val="28"/>
                <w:vertAlign w:val="baseline"/>
                <w:lang w:eastAsia="zh-CN"/>
              </w:rPr>
              <w:t>金属</w:t>
            </w:r>
          </w:p>
        </w:tc>
        <w:tc>
          <w:tcPr>
            <w:tcW w:w="192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b w:val="0"/>
                <w:bCs w:val="0"/>
                <w:color w:val="auto"/>
                <w:sz w:val="28"/>
                <w:szCs w:val="28"/>
                <w:vertAlign w:val="baseline"/>
                <w:lang w:eastAsia="zh-CN"/>
              </w:rPr>
            </w:pPr>
            <w:r>
              <w:rPr>
                <w:rFonts w:hint="eastAsia" w:ascii="仿宋" w:hAnsi="仿宋" w:eastAsia="仿宋" w:cs="仿宋"/>
                <w:b w:val="0"/>
                <w:bCs w:val="0"/>
                <w:color w:val="auto"/>
                <w:sz w:val="28"/>
                <w:szCs w:val="28"/>
                <w:vertAlign w:val="baseline"/>
                <w:lang w:eastAsia="zh-CN"/>
              </w:rPr>
              <w:t>黑色金属（废钢、废铁）、有色金属（废铜、废铝、废锡、废不锈钢）、其他金属（包括稀贵金属）</w:t>
            </w:r>
          </w:p>
        </w:tc>
        <w:tc>
          <w:tcPr>
            <w:tcW w:w="348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b w:val="0"/>
                <w:bCs w:val="0"/>
                <w:color w:val="auto"/>
                <w:sz w:val="28"/>
                <w:szCs w:val="28"/>
                <w:vertAlign w:val="baseline"/>
                <w:lang w:eastAsia="zh-CN"/>
              </w:rPr>
            </w:pPr>
            <w:r>
              <w:rPr>
                <w:rFonts w:hint="eastAsia" w:ascii="仿宋" w:hAnsi="仿宋" w:eastAsia="仿宋" w:cs="仿宋"/>
                <w:b w:val="0"/>
                <w:bCs w:val="0"/>
                <w:color w:val="auto"/>
                <w:sz w:val="28"/>
                <w:szCs w:val="28"/>
                <w:vertAlign w:val="baseline"/>
                <w:lang w:eastAsia="zh-CN"/>
              </w:rPr>
              <w:t>金属瓶罐（易拉罐、食品罐</w:t>
            </w:r>
            <w:r>
              <w:rPr>
                <w:rFonts w:hint="eastAsia" w:ascii="仿宋" w:hAnsi="仿宋" w:eastAsia="仿宋" w:cs="仿宋"/>
                <w:b w:val="0"/>
                <w:bCs w:val="0"/>
                <w:color w:val="auto"/>
                <w:sz w:val="28"/>
                <w:szCs w:val="28"/>
                <w:vertAlign w:val="baseline"/>
                <w:lang w:val="en-US" w:eastAsia="zh-CN"/>
              </w:rPr>
              <w:t>/桶</w:t>
            </w:r>
            <w:r>
              <w:rPr>
                <w:rFonts w:hint="eastAsia" w:ascii="仿宋" w:hAnsi="仿宋" w:eastAsia="仿宋" w:cs="仿宋"/>
                <w:b w:val="0"/>
                <w:bCs w:val="0"/>
                <w:color w:val="auto"/>
                <w:sz w:val="28"/>
                <w:szCs w:val="28"/>
                <w:vertAlign w:val="baseline"/>
                <w:lang w:eastAsia="zh-CN"/>
              </w:rPr>
              <w:t>）、金属厨具（菜刀、锅）、金属工具（刀片、指甲剪、螺丝刀）、金属制品（铁钉、铁皮、铝箔）等</w:t>
            </w:r>
          </w:p>
        </w:tc>
        <w:tc>
          <w:tcPr>
            <w:tcW w:w="55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b w:val="0"/>
                <w:bCs w:val="0"/>
                <w:color w:val="auto"/>
                <w:sz w:val="28"/>
                <w:szCs w:val="28"/>
                <w:vertAlign w:val="baseline"/>
                <w:lang w:eastAsia="zh-CN"/>
              </w:rPr>
            </w:pPr>
            <w:r>
              <w:rPr>
                <w:rFonts w:hint="eastAsia" w:ascii="仿宋" w:hAnsi="仿宋" w:eastAsia="仿宋" w:cs="仿宋"/>
                <w:b w:val="0"/>
                <w:bCs w:val="0"/>
                <w:color w:val="auto"/>
                <w:sz w:val="28"/>
                <w:szCs w:val="28"/>
                <w:vertAlign w:val="baseline"/>
                <w:lang w:eastAsia="zh-CN"/>
              </w:rPr>
              <w:t>金属易拉罐应进行清除残留物、洗净晾干、踩扁压实等处理，金属尖利器物应用硬纸包裹捆绑后或将尖锐面钝化后再投放。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trPr>
        <w:tc>
          <w:tcPr>
            <w:tcW w:w="456"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eastAsia="zh-CN"/>
              </w:rPr>
            </w:pPr>
          </w:p>
        </w:tc>
        <w:tc>
          <w:tcPr>
            <w:tcW w:w="138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eastAsia="zh-CN"/>
              </w:rPr>
            </w:pPr>
          </w:p>
        </w:tc>
        <w:tc>
          <w:tcPr>
            <w:tcW w:w="130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eastAsia="zh-CN"/>
              </w:rPr>
            </w:pPr>
            <w:r>
              <w:rPr>
                <w:rFonts w:hint="eastAsia" w:ascii="仿宋" w:hAnsi="仿宋" w:eastAsia="仿宋" w:cs="仿宋"/>
                <w:b/>
                <w:bCs/>
                <w:color w:val="auto"/>
                <w:sz w:val="28"/>
                <w:szCs w:val="28"/>
                <w:vertAlign w:val="baseline"/>
                <w:lang w:eastAsia="zh-CN"/>
              </w:rPr>
              <w:t>织物</w:t>
            </w:r>
          </w:p>
        </w:tc>
        <w:tc>
          <w:tcPr>
            <w:tcW w:w="192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b w:val="0"/>
                <w:bCs w:val="0"/>
                <w:color w:val="auto"/>
                <w:sz w:val="28"/>
                <w:szCs w:val="28"/>
                <w:vertAlign w:val="baseline"/>
                <w:lang w:eastAsia="zh-CN"/>
              </w:rPr>
            </w:pPr>
            <w:r>
              <w:rPr>
                <w:rFonts w:hint="eastAsia" w:ascii="仿宋" w:hAnsi="仿宋" w:eastAsia="仿宋" w:cs="仿宋"/>
                <w:b w:val="0"/>
                <w:bCs w:val="0"/>
                <w:color w:val="auto"/>
                <w:sz w:val="28"/>
                <w:szCs w:val="28"/>
                <w:vertAlign w:val="baseline"/>
                <w:lang w:eastAsia="zh-CN"/>
              </w:rPr>
              <w:t>旧衣服、旧棉被、其他废织物</w:t>
            </w:r>
          </w:p>
        </w:tc>
        <w:tc>
          <w:tcPr>
            <w:tcW w:w="348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b w:val="0"/>
                <w:bCs w:val="0"/>
                <w:color w:val="auto"/>
                <w:sz w:val="28"/>
                <w:szCs w:val="28"/>
                <w:vertAlign w:val="baseline"/>
                <w:lang w:eastAsia="zh-CN"/>
              </w:rPr>
            </w:pPr>
            <w:r>
              <w:rPr>
                <w:rFonts w:hint="eastAsia" w:ascii="仿宋" w:hAnsi="仿宋" w:eastAsia="仿宋" w:cs="仿宋"/>
                <w:b w:val="0"/>
                <w:bCs w:val="0"/>
                <w:color w:val="auto"/>
                <w:sz w:val="28"/>
                <w:szCs w:val="28"/>
                <w:vertAlign w:val="baseline"/>
                <w:lang w:eastAsia="zh-CN"/>
              </w:rPr>
              <w:t>旧衣物、床单、枕头、棉被、皮鞋、毛绒玩具（布偶）、棉袄、包、皮带、丝绸制品等</w:t>
            </w:r>
          </w:p>
        </w:tc>
        <w:tc>
          <w:tcPr>
            <w:tcW w:w="55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b w:val="0"/>
                <w:bCs w:val="0"/>
                <w:color w:val="auto"/>
                <w:sz w:val="28"/>
                <w:szCs w:val="28"/>
                <w:vertAlign w:val="baseline"/>
                <w:lang w:eastAsia="zh-CN"/>
              </w:rPr>
            </w:pPr>
            <w:r>
              <w:rPr>
                <w:rFonts w:hint="eastAsia" w:ascii="仿宋" w:hAnsi="仿宋" w:eastAsia="仿宋" w:cs="仿宋"/>
                <w:b w:val="0"/>
                <w:bCs w:val="0"/>
                <w:color w:val="auto"/>
                <w:sz w:val="28"/>
                <w:szCs w:val="28"/>
                <w:vertAlign w:val="baseline"/>
                <w:lang w:eastAsia="zh-CN"/>
              </w:rPr>
              <w:t>用于捐赠的旧纺织物，宜清洗干净，打包后投放至旧纺织物回收箱或自行送到民政部门设置的捐赠点；废弃纺织物应捆牢后投放至纺织物回收箱或可回收物收集容器。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b w:val="0"/>
                <w:bCs w:val="0"/>
                <w:color w:val="auto"/>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b w:val="0"/>
                <w:bCs w:val="0"/>
                <w:color w:val="auto"/>
                <w:sz w:val="28"/>
                <w:szCs w:val="28"/>
                <w:vertAlign w:val="baseline"/>
                <w:lang w:eastAsia="zh-CN"/>
              </w:rPr>
            </w:pPr>
            <w:r>
              <w:rPr>
                <w:rFonts w:hint="eastAsia" w:ascii="仿宋" w:hAnsi="仿宋" w:eastAsia="仿宋" w:cs="仿宋"/>
                <w:b w:val="0"/>
                <w:bCs w:val="0"/>
                <w:color w:val="auto"/>
                <w:sz w:val="28"/>
                <w:szCs w:val="28"/>
                <w:vertAlign w:val="baseline"/>
                <w:lang w:eastAsia="zh-CN"/>
              </w:rPr>
              <w:t>污损严重的废弃纺织物应投放至其他垃圾收集容器。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exact"/>
        </w:trPr>
        <w:tc>
          <w:tcPr>
            <w:tcW w:w="456"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eastAsia="zh-CN"/>
              </w:rPr>
            </w:pPr>
          </w:p>
        </w:tc>
        <w:tc>
          <w:tcPr>
            <w:tcW w:w="138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eastAsia="zh-CN"/>
              </w:rPr>
            </w:pPr>
          </w:p>
        </w:tc>
        <w:tc>
          <w:tcPr>
            <w:tcW w:w="130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eastAsia="zh-CN"/>
              </w:rPr>
            </w:pPr>
            <w:r>
              <w:rPr>
                <w:rFonts w:hint="eastAsia" w:ascii="仿宋" w:hAnsi="仿宋" w:eastAsia="仿宋" w:cs="仿宋"/>
                <w:b/>
                <w:bCs/>
                <w:color w:val="auto"/>
                <w:sz w:val="28"/>
                <w:szCs w:val="28"/>
                <w:vertAlign w:val="baseline"/>
                <w:lang w:eastAsia="zh-CN"/>
              </w:rPr>
              <w:t>小型废弃家电</w:t>
            </w:r>
          </w:p>
        </w:tc>
        <w:tc>
          <w:tcPr>
            <w:tcW w:w="192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b w:val="0"/>
                <w:bCs w:val="0"/>
                <w:color w:val="auto"/>
                <w:sz w:val="28"/>
                <w:szCs w:val="28"/>
                <w:vertAlign w:val="baseline"/>
                <w:lang w:eastAsia="zh-CN"/>
              </w:rPr>
            </w:pPr>
            <w:r>
              <w:rPr>
                <w:rFonts w:hint="eastAsia" w:ascii="仿宋" w:hAnsi="仿宋" w:eastAsia="仿宋" w:cs="仿宋"/>
                <w:b w:val="0"/>
                <w:bCs w:val="0"/>
                <w:color w:val="auto"/>
                <w:sz w:val="28"/>
                <w:szCs w:val="28"/>
                <w:vertAlign w:val="baseline"/>
                <w:lang w:eastAsia="zh-CN"/>
              </w:rPr>
              <w:t>熨斗、电吹风、打印机、传真机等</w:t>
            </w:r>
          </w:p>
        </w:tc>
        <w:tc>
          <w:tcPr>
            <w:tcW w:w="348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b w:val="0"/>
                <w:bCs w:val="0"/>
                <w:color w:val="auto"/>
                <w:sz w:val="28"/>
                <w:szCs w:val="28"/>
                <w:vertAlign w:val="baseline"/>
                <w:lang w:eastAsia="zh-CN"/>
              </w:rPr>
            </w:pPr>
            <w:r>
              <w:rPr>
                <w:rFonts w:hint="eastAsia" w:ascii="仿宋" w:hAnsi="仿宋" w:eastAsia="仿宋" w:cs="仿宋"/>
                <w:b w:val="0"/>
                <w:bCs w:val="0"/>
                <w:color w:val="auto"/>
                <w:sz w:val="28"/>
                <w:szCs w:val="28"/>
                <w:vertAlign w:val="baseline"/>
                <w:lang w:eastAsia="zh-CN"/>
              </w:rPr>
              <w:t>熨斗、电吹风、打印机、传真机、收音机、电话机、手机等</w:t>
            </w:r>
          </w:p>
        </w:tc>
        <w:tc>
          <w:tcPr>
            <w:tcW w:w="55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b w:val="0"/>
                <w:bCs w:val="0"/>
                <w:color w:val="auto"/>
                <w:sz w:val="28"/>
                <w:szCs w:val="28"/>
                <w:vertAlign w:val="baseline"/>
                <w:lang w:eastAsia="zh-CN"/>
              </w:rPr>
            </w:pPr>
            <w:r>
              <w:rPr>
                <w:rFonts w:hint="eastAsia" w:ascii="仿宋" w:hAnsi="仿宋" w:eastAsia="仿宋" w:cs="仿宋"/>
                <w:b w:val="0"/>
                <w:bCs w:val="0"/>
                <w:color w:val="auto"/>
                <w:sz w:val="28"/>
                <w:szCs w:val="28"/>
                <w:vertAlign w:val="baseline"/>
                <w:lang w:eastAsia="zh-CN"/>
              </w:rPr>
              <w:t>不得自行拆解，保持完整投放至可回收物收集容器。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trPr>
        <w:tc>
          <w:tcPr>
            <w:tcW w:w="456" w:type="dxa"/>
            <w:vMerge w:val="restar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2</w:t>
            </w:r>
          </w:p>
        </w:tc>
        <w:tc>
          <w:tcPr>
            <w:tcW w:w="1389" w:type="dxa"/>
            <w:vMerge w:val="restar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eastAsia="zh-CN"/>
              </w:rPr>
            </w:pPr>
            <w:r>
              <w:rPr>
                <w:rFonts w:hint="eastAsia" w:ascii="仿宋" w:hAnsi="仿宋" w:eastAsia="仿宋" w:cs="仿宋"/>
                <w:b/>
                <w:bCs/>
                <w:color w:val="auto"/>
                <w:sz w:val="28"/>
                <w:szCs w:val="28"/>
                <w:vertAlign w:val="baseline"/>
                <w:lang w:eastAsia="zh-CN"/>
              </w:rPr>
              <w:t>有害垃圾</w:t>
            </w:r>
          </w:p>
        </w:tc>
        <w:tc>
          <w:tcPr>
            <w:tcW w:w="130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eastAsia="zh-CN"/>
              </w:rPr>
            </w:pPr>
            <w:r>
              <w:rPr>
                <w:rFonts w:hint="eastAsia" w:ascii="仿宋" w:hAnsi="仿宋" w:eastAsia="仿宋" w:cs="仿宋"/>
                <w:b/>
                <w:bCs/>
                <w:color w:val="auto"/>
                <w:sz w:val="28"/>
                <w:szCs w:val="28"/>
                <w:vertAlign w:val="baseline"/>
                <w:lang w:eastAsia="zh-CN"/>
              </w:rPr>
              <w:t>废电池</w:t>
            </w:r>
          </w:p>
        </w:tc>
        <w:tc>
          <w:tcPr>
            <w:tcW w:w="192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废镍镉电池、废氧化汞电池、铅蓄电池等</w:t>
            </w:r>
          </w:p>
        </w:tc>
        <w:tc>
          <w:tcPr>
            <w:tcW w:w="348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充电电池、镍镉电池、铅酸电池、蓄电池、纽扣电池等</w:t>
            </w:r>
          </w:p>
        </w:tc>
        <w:tc>
          <w:tcPr>
            <w:tcW w:w="55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应保持完好，投放至有害垃圾收集容器；破损的电池应用透明塑料袋封装好后再投放至有害垃圾收集容器。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无汞无害的干电池应投放至其他垃圾收集容器。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trPr>
        <w:tc>
          <w:tcPr>
            <w:tcW w:w="456"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eastAsia="zh-CN"/>
              </w:rPr>
            </w:pPr>
          </w:p>
        </w:tc>
        <w:tc>
          <w:tcPr>
            <w:tcW w:w="138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eastAsia="zh-CN"/>
              </w:rPr>
            </w:pPr>
          </w:p>
        </w:tc>
        <w:tc>
          <w:tcPr>
            <w:tcW w:w="130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eastAsia="zh-CN"/>
              </w:rPr>
            </w:pPr>
            <w:r>
              <w:rPr>
                <w:rFonts w:hint="eastAsia" w:ascii="仿宋" w:hAnsi="仿宋" w:eastAsia="仿宋" w:cs="仿宋"/>
                <w:b/>
                <w:bCs/>
                <w:color w:val="auto"/>
                <w:sz w:val="28"/>
                <w:szCs w:val="28"/>
                <w:vertAlign w:val="baseline"/>
                <w:lang w:eastAsia="zh-CN"/>
              </w:rPr>
              <w:t>废灯管</w:t>
            </w:r>
          </w:p>
        </w:tc>
        <w:tc>
          <w:tcPr>
            <w:tcW w:w="192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废弃的荧光灯管</w:t>
            </w:r>
          </w:p>
        </w:tc>
        <w:tc>
          <w:tcPr>
            <w:tcW w:w="348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荧光（日光）灯管、卤素灯等</w:t>
            </w:r>
          </w:p>
        </w:tc>
        <w:tc>
          <w:tcPr>
            <w:tcW w:w="55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应保持完整、清洁、干燥，防止破损，投放至有害垃圾收集容器。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破碎的灯管应用较厚的纸张包裹并用胶带缠好，投放至其他垃圾收集容器。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trPr>
        <w:tc>
          <w:tcPr>
            <w:tcW w:w="456"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eastAsia="zh-CN"/>
              </w:rPr>
            </w:pPr>
          </w:p>
        </w:tc>
        <w:tc>
          <w:tcPr>
            <w:tcW w:w="138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eastAsia="zh-CN"/>
              </w:rPr>
            </w:pPr>
          </w:p>
        </w:tc>
        <w:tc>
          <w:tcPr>
            <w:tcW w:w="130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eastAsia="zh-CN"/>
              </w:rPr>
            </w:pPr>
            <w:r>
              <w:rPr>
                <w:rFonts w:hint="eastAsia" w:ascii="仿宋" w:hAnsi="仿宋" w:eastAsia="仿宋" w:cs="仿宋"/>
                <w:b/>
                <w:bCs/>
                <w:color w:val="auto"/>
                <w:sz w:val="28"/>
                <w:szCs w:val="28"/>
                <w:vertAlign w:val="baseline"/>
                <w:lang w:eastAsia="zh-CN"/>
              </w:rPr>
              <w:t>医药用品</w:t>
            </w:r>
          </w:p>
        </w:tc>
        <w:tc>
          <w:tcPr>
            <w:tcW w:w="192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废弃医药用品及其包装物</w:t>
            </w:r>
          </w:p>
        </w:tc>
        <w:tc>
          <w:tcPr>
            <w:tcW w:w="348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过期药物、药物胶囊、药片、药品内包装等</w:t>
            </w:r>
          </w:p>
        </w:tc>
        <w:tc>
          <w:tcPr>
            <w:tcW w:w="55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应保持原包装，并连同包装一并投放至有害垃圾收集容器。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未受污染的纸盒等外包装可投放至可回收物收集容器。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trPr>
        <w:tc>
          <w:tcPr>
            <w:tcW w:w="456"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eastAsia="zh-CN"/>
              </w:rPr>
            </w:pPr>
          </w:p>
        </w:tc>
        <w:tc>
          <w:tcPr>
            <w:tcW w:w="138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eastAsia="zh-CN"/>
              </w:rPr>
            </w:pPr>
          </w:p>
        </w:tc>
        <w:tc>
          <w:tcPr>
            <w:tcW w:w="130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eastAsia="zh-CN"/>
              </w:rPr>
            </w:pPr>
            <w:r>
              <w:rPr>
                <w:rFonts w:hint="eastAsia" w:ascii="仿宋" w:hAnsi="仿宋" w:eastAsia="仿宋" w:cs="仿宋"/>
                <w:b/>
                <w:bCs/>
                <w:color w:val="auto"/>
                <w:sz w:val="28"/>
                <w:szCs w:val="28"/>
                <w:vertAlign w:val="baseline"/>
                <w:lang w:eastAsia="zh-CN"/>
              </w:rPr>
              <w:t>杀虫剂</w:t>
            </w:r>
          </w:p>
        </w:tc>
        <w:tc>
          <w:tcPr>
            <w:tcW w:w="192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废杀虫剂、消毒剂及其包装物等</w:t>
            </w:r>
          </w:p>
        </w:tc>
        <w:tc>
          <w:tcPr>
            <w:tcW w:w="348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老鼠药（毒鼠强）、杀虫喷雾罐、空调清洗剂、空气清洗剂、</w:t>
            </w:r>
            <w:r>
              <w:rPr>
                <w:rFonts w:hint="eastAsia" w:ascii="仿宋" w:hAnsi="仿宋" w:eastAsia="仿宋" w:cs="仿宋"/>
                <w:color w:val="auto"/>
                <w:sz w:val="28"/>
                <w:szCs w:val="28"/>
                <w:vertAlign w:val="baseline"/>
                <w:lang w:val="en-US" w:eastAsia="zh-CN"/>
              </w:rPr>
              <w:t>84消毒液等</w:t>
            </w:r>
          </w:p>
        </w:tc>
        <w:tc>
          <w:tcPr>
            <w:tcW w:w="55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应与原容器一起密封投放至有害垃圾收集容器。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trPr>
        <w:tc>
          <w:tcPr>
            <w:tcW w:w="456"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eastAsia="zh-CN"/>
              </w:rPr>
            </w:pPr>
          </w:p>
        </w:tc>
        <w:tc>
          <w:tcPr>
            <w:tcW w:w="138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eastAsia="zh-CN"/>
              </w:rPr>
            </w:pPr>
          </w:p>
        </w:tc>
        <w:tc>
          <w:tcPr>
            <w:tcW w:w="130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eastAsia="zh-CN"/>
              </w:rPr>
            </w:pPr>
            <w:r>
              <w:rPr>
                <w:rFonts w:hint="eastAsia" w:ascii="仿宋" w:hAnsi="仿宋" w:eastAsia="仿宋" w:cs="仿宋"/>
                <w:b/>
                <w:bCs/>
                <w:color w:val="auto"/>
                <w:sz w:val="28"/>
                <w:szCs w:val="28"/>
                <w:vertAlign w:val="baseline"/>
                <w:lang w:eastAsia="zh-CN"/>
              </w:rPr>
              <w:t>含汞产品</w:t>
            </w:r>
          </w:p>
        </w:tc>
        <w:tc>
          <w:tcPr>
            <w:tcW w:w="192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含汞温度计、血压计等</w:t>
            </w:r>
          </w:p>
        </w:tc>
        <w:tc>
          <w:tcPr>
            <w:tcW w:w="348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水银血压计、水银体温计、水银温度计等</w:t>
            </w:r>
          </w:p>
        </w:tc>
        <w:tc>
          <w:tcPr>
            <w:tcW w:w="55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应保持完整、清洁、干燥，防止破损，投放至有害垃圾收集容器。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trPr>
        <w:tc>
          <w:tcPr>
            <w:tcW w:w="456"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eastAsia="zh-CN"/>
              </w:rPr>
            </w:pPr>
          </w:p>
        </w:tc>
        <w:tc>
          <w:tcPr>
            <w:tcW w:w="138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eastAsia="zh-CN"/>
              </w:rPr>
            </w:pPr>
          </w:p>
        </w:tc>
        <w:tc>
          <w:tcPr>
            <w:tcW w:w="130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eastAsia="zh-CN"/>
              </w:rPr>
            </w:pPr>
            <w:r>
              <w:rPr>
                <w:rFonts w:hint="eastAsia" w:ascii="仿宋" w:hAnsi="仿宋" w:eastAsia="仿宋" w:cs="仿宋"/>
                <w:b/>
                <w:bCs/>
                <w:color w:val="auto"/>
                <w:sz w:val="28"/>
                <w:szCs w:val="28"/>
                <w:vertAlign w:val="baseline"/>
                <w:lang w:eastAsia="zh-CN"/>
              </w:rPr>
              <w:t>油漆</w:t>
            </w:r>
          </w:p>
        </w:tc>
        <w:tc>
          <w:tcPr>
            <w:tcW w:w="192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废油漆和溶剂及其包装物</w:t>
            </w:r>
          </w:p>
        </w:tc>
        <w:tc>
          <w:tcPr>
            <w:tcW w:w="348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废油漆桶、染发剂壳、过期的指甲油、洗甲水；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废矿物油及其包装物等</w:t>
            </w:r>
          </w:p>
        </w:tc>
        <w:tc>
          <w:tcPr>
            <w:tcW w:w="55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应与原容器一起密封投放至有害垃圾收集容器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trPr>
        <w:tc>
          <w:tcPr>
            <w:tcW w:w="456"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eastAsia="zh-CN"/>
              </w:rPr>
            </w:pPr>
          </w:p>
        </w:tc>
        <w:tc>
          <w:tcPr>
            <w:tcW w:w="138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eastAsia="zh-CN"/>
              </w:rPr>
            </w:pPr>
          </w:p>
        </w:tc>
        <w:tc>
          <w:tcPr>
            <w:tcW w:w="130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eastAsia="zh-CN"/>
              </w:rPr>
            </w:pPr>
            <w:r>
              <w:rPr>
                <w:rFonts w:hint="eastAsia" w:ascii="仿宋" w:hAnsi="仿宋" w:eastAsia="仿宋" w:cs="仿宋"/>
                <w:b/>
                <w:bCs/>
                <w:color w:val="auto"/>
                <w:sz w:val="28"/>
                <w:szCs w:val="28"/>
                <w:vertAlign w:val="baseline"/>
                <w:lang w:eastAsia="zh-CN"/>
              </w:rPr>
              <w:t>胶片、相纸</w:t>
            </w:r>
          </w:p>
        </w:tc>
        <w:tc>
          <w:tcPr>
            <w:tcW w:w="192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废胶片、废相纸</w:t>
            </w:r>
          </w:p>
        </w:tc>
        <w:tc>
          <w:tcPr>
            <w:tcW w:w="348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X光片等感光胶片、相片底片、拍立得相纸等</w:t>
            </w:r>
          </w:p>
        </w:tc>
        <w:tc>
          <w:tcPr>
            <w:tcW w:w="55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投放至有害垃圾收集容器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exact"/>
        </w:trPr>
        <w:tc>
          <w:tcPr>
            <w:tcW w:w="456" w:type="dxa"/>
            <w:vMerge w:val="restart"/>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3</w:t>
            </w:r>
          </w:p>
        </w:tc>
        <w:tc>
          <w:tcPr>
            <w:tcW w:w="1389" w:type="dxa"/>
            <w:vMerge w:val="restart"/>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eastAsia="zh-CN"/>
              </w:rPr>
            </w:pPr>
            <w:r>
              <w:rPr>
                <w:rFonts w:hint="eastAsia" w:ascii="仿宋" w:hAnsi="仿宋" w:eastAsia="仿宋" w:cs="仿宋"/>
                <w:b/>
                <w:bCs/>
                <w:color w:val="auto"/>
                <w:sz w:val="28"/>
                <w:szCs w:val="28"/>
                <w:vertAlign w:val="baseline"/>
                <w:lang w:eastAsia="zh-CN"/>
              </w:rPr>
              <w:t>厨余垃圾</w:t>
            </w:r>
          </w:p>
        </w:tc>
        <w:tc>
          <w:tcPr>
            <w:tcW w:w="130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eastAsia="zh-CN"/>
              </w:rPr>
            </w:pPr>
            <w:r>
              <w:rPr>
                <w:rFonts w:hint="eastAsia" w:ascii="仿宋" w:hAnsi="仿宋" w:eastAsia="仿宋" w:cs="仿宋"/>
                <w:b/>
                <w:bCs/>
                <w:color w:val="auto"/>
                <w:sz w:val="28"/>
                <w:szCs w:val="28"/>
                <w:vertAlign w:val="baseline"/>
                <w:lang w:eastAsia="zh-CN"/>
              </w:rPr>
              <w:t>家庭厨余垃圾</w:t>
            </w:r>
          </w:p>
        </w:tc>
        <w:tc>
          <w:tcPr>
            <w:tcW w:w="192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果皮果核、菜根菜叶、肉类、剩饭剩菜、茶渣、汤渣、过期食品等</w:t>
            </w:r>
          </w:p>
        </w:tc>
        <w:tc>
          <w:tcPr>
            <w:tcW w:w="3480" w:type="dxa"/>
            <w:vMerge w:val="restart"/>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b/>
                <w:bCs/>
                <w:color w:val="auto"/>
                <w:sz w:val="28"/>
                <w:szCs w:val="28"/>
                <w:vertAlign w:val="baseline"/>
                <w:lang w:eastAsia="zh-CN"/>
              </w:rPr>
              <w:t>食材废料：</w:t>
            </w:r>
            <w:r>
              <w:rPr>
                <w:rFonts w:hint="eastAsia" w:ascii="仿宋" w:hAnsi="仿宋" w:eastAsia="仿宋" w:cs="仿宋"/>
                <w:color w:val="auto"/>
                <w:sz w:val="28"/>
                <w:szCs w:val="28"/>
                <w:vertAlign w:val="baseline"/>
                <w:lang w:eastAsia="zh-CN"/>
              </w:rPr>
              <w:t>谷物及其加工食品（米、米饭、面、面包、豆类）、肉蛋及其加工食品（鸡肉、鸭肉、鹅肉、牛肉、羊肉、蛋、动物内脏、腊肉、午餐肉、蛋壳）、水产及其加工食品（鱼、鱼鳞、虾、虾壳、蟹、蟹壳、鱿鱼）、蔬菜（绿叶菜、根茎蔬菜、菌菇）、调料、酱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b/>
                <w:bCs/>
                <w:color w:val="auto"/>
                <w:sz w:val="28"/>
                <w:szCs w:val="28"/>
                <w:vertAlign w:val="baseline"/>
                <w:lang w:eastAsia="zh-CN"/>
              </w:rPr>
              <w:t>剩饭剩菜：</w:t>
            </w:r>
            <w:r>
              <w:rPr>
                <w:rFonts w:hint="eastAsia" w:ascii="仿宋" w:hAnsi="仿宋" w:eastAsia="仿宋" w:cs="仿宋"/>
                <w:color w:val="auto"/>
                <w:sz w:val="28"/>
                <w:szCs w:val="28"/>
                <w:vertAlign w:val="baseline"/>
                <w:lang w:eastAsia="zh-CN"/>
              </w:rPr>
              <w:t>火锅汤底（沥干后的固体废弃物）、鱼骨、碎骨、茶叶渣、咖啡渣；</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b/>
                <w:bCs/>
                <w:color w:val="auto"/>
                <w:sz w:val="28"/>
                <w:szCs w:val="28"/>
                <w:vertAlign w:val="baseline"/>
                <w:lang w:eastAsia="zh-CN"/>
              </w:rPr>
              <w:t>过期食品：</w:t>
            </w:r>
            <w:r>
              <w:rPr>
                <w:rFonts w:hint="eastAsia" w:ascii="仿宋" w:hAnsi="仿宋" w:eastAsia="仿宋" w:cs="仿宋"/>
                <w:color w:val="auto"/>
                <w:sz w:val="28"/>
                <w:szCs w:val="28"/>
                <w:vertAlign w:val="baseline"/>
                <w:lang w:eastAsia="zh-CN"/>
              </w:rPr>
              <w:t>糕饼、糖果、风干食品（肉干、红枣、中药材）、粉末类食品（冲泡饮料、面粉）、宠物饲料；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b/>
                <w:bCs/>
                <w:color w:val="auto"/>
                <w:sz w:val="28"/>
                <w:szCs w:val="28"/>
                <w:vertAlign w:val="baseline"/>
                <w:lang w:eastAsia="zh-CN"/>
              </w:rPr>
              <w:t>瓜皮果核：</w:t>
            </w:r>
            <w:r>
              <w:rPr>
                <w:rFonts w:hint="eastAsia" w:ascii="仿宋" w:hAnsi="仿宋" w:eastAsia="仿宋" w:cs="仿宋"/>
                <w:color w:val="auto"/>
                <w:sz w:val="28"/>
                <w:szCs w:val="28"/>
                <w:vertAlign w:val="baseline"/>
                <w:lang w:eastAsia="zh-CN"/>
              </w:rPr>
              <w:t>水果果肉（椰子肉）、水果果皮（西瓜皮、桔子皮、苹果皮）、水果茎枝（葡萄枝）、果实（西瓜籽）等</w:t>
            </w:r>
          </w:p>
        </w:tc>
        <w:tc>
          <w:tcPr>
            <w:tcW w:w="5550" w:type="dxa"/>
            <w:vMerge w:val="restart"/>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厨余垃圾应去除包装物后分类投放，包装物应投放到对应的可回收物或其他垃圾收集容器中。</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厨余垃圾应滤干液体后投放至厨余垃圾收集容器，并将盛装厨余垃圾的塑料袋投放至其他垃圾收集容器。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餐饮服务、机团单位食堂投放前应对厨余垃圾进行固液分离和油水分离处理，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一次性餐饮具、酒水饮料容器、塑料台布等不得混入厨余垃圾。</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外卖盒内的残余物应投放至厨余垃圾收集容器，可再生利用的外卖盒应清洗达到回收要求后投入可回收物收集容器；不宜回收再利用的则投放至其他垃圾收集容器。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exact"/>
        </w:trPr>
        <w:tc>
          <w:tcPr>
            <w:tcW w:w="456" w:type="dxa"/>
            <w:vMerge w:val="continue"/>
            <w:tcBorders>
              <w:left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val="en-US" w:eastAsia="zh-CN"/>
              </w:rPr>
            </w:pPr>
          </w:p>
        </w:tc>
        <w:tc>
          <w:tcPr>
            <w:tcW w:w="1389" w:type="dxa"/>
            <w:vMerge w:val="continue"/>
            <w:tcBorders>
              <w:left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eastAsia="zh-CN"/>
              </w:rPr>
            </w:pPr>
          </w:p>
        </w:tc>
        <w:tc>
          <w:tcPr>
            <w:tcW w:w="130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eastAsia="zh-CN"/>
              </w:rPr>
            </w:pPr>
            <w:r>
              <w:rPr>
                <w:rFonts w:hint="eastAsia" w:ascii="仿宋" w:hAnsi="仿宋" w:eastAsia="仿宋" w:cs="仿宋"/>
                <w:b/>
                <w:bCs/>
                <w:color w:val="auto"/>
                <w:sz w:val="28"/>
                <w:szCs w:val="28"/>
                <w:vertAlign w:val="baseline"/>
                <w:lang w:eastAsia="zh-CN"/>
              </w:rPr>
              <w:t>餐饮垃圾</w:t>
            </w:r>
          </w:p>
        </w:tc>
        <w:tc>
          <w:tcPr>
            <w:tcW w:w="192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餐饮业、食堂等产生的废弃食材、剩饭剩菜等</w:t>
            </w:r>
          </w:p>
        </w:tc>
        <w:tc>
          <w:tcPr>
            <w:tcW w:w="3480" w:type="dxa"/>
            <w:vMerge w:val="continue"/>
            <w:tcBorders>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p>
        </w:tc>
        <w:tc>
          <w:tcPr>
            <w:tcW w:w="5550" w:type="dxa"/>
            <w:vMerge w:val="continue"/>
            <w:tcBorders>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exact"/>
        </w:trPr>
        <w:tc>
          <w:tcPr>
            <w:tcW w:w="456" w:type="dxa"/>
            <w:vMerge w:val="continue"/>
            <w:tcBorders>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val="en-US" w:eastAsia="zh-CN"/>
              </w:rPr>
            </w:pPr>
          </w:p>
        </w:tc>
        <w:tc>
          <w:tcPr>
            <w:tcW w:w="1389" w:type="dxa"/>
            <w:vMerge w:val="continue"/>
            <w:tcBorders>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eastAsia="zh-CN"/>
              </w:rPr>
            </w:pPr>
          </w:p>
        </w:tc>
        <w:tc>
          <w:tcPr>
            <w:tcW w:w="130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eastAsia="zh-CN"/>
              </w:rPr>
            </w:pPr>
            <w:r>
              <w:rPr>
                <w:rFonts w:hint="eastAsia" w:ascii="仿宋" w:hAnsi="仿宋" w:eastAsia="仿宋" w:cs="仿宋"/>
                <w:b/>
                <w:bCs/>
                <w:color w:val="auto"/>
                <w:sz w:val="28"/>
                <w:szCs w:val="28"/>
                <w:vertAlign w:val="baseline"/>
                <w:lang w:eastAsia="zh-CN"/>
              </w:rPr>
              <w:t>植物花卉（高大花木除外）</w:t>
            </w:r>
          </w:p>
        </w:tc>
        <w:tc>
          <w:tcPr>
            <w:tcW w:w="192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枯枝落叶、残花枯草等</w:t>
            </w:r>
          </w:p>
        </w:tc>
        <w:tc>
          <w:tcPr>
            <w:tcW w:w="348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家养小型绿植、花卉、鲜花束、花瓣、枝叶等</w:t>
            </w:r>
          </w:p>
        </w:tc>
        <w:tc>
          <w:tcPr>
            <w:tcW w:w="55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年花年桔等大型花木不属于厨余垃圾，不宜直接投入收集容器，应置于其他垃圾投放点（容器旁）或特殊垃圾投放点，小型植物花卉可投放至厨余垃圾收集容器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5" w:hRule="atLeast"/>
        </w:trPr>
        <w:tc>
          <w:tcPr>
            <w:tcW w:w="45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4</w:t>
            </w:r>
          </w:p>
        </w:tc>
        <w:tc>
          <w:tcPr>
            <w:tcW w:w="138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eastAsia="zh-CN"/>
              </w:rPr>
            </w:pPr>
            <w:r>
              <w:rPr>
                <w:rFonts w:hint="eastAsia" w:ascii="仿宋" w:hAnsi="仿宋" w:eastAsia="仿宋" w:cs="仿宋"/>
                <w:b/>
                <w:bCs/>
                <w:color w:val="auto"/>
                <w:sz w:val="28"/>
                <w:szCs w:val="28"/>
                <w:vertAlign w:val="baseline"/>
                <w:lang w:eastAsia="zh-CN"/>
              </w:rPr>
              <w:t>其他垃圾</w:t>
            </w:r>
          </w:p>
        </w:tc>
        <w:tc>
          <w:tcPr>
            <w:tcW w:w="130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eastAsia="zh-CN"/>
              </w:rPr>
            </w:pPr>
            <w:r>
              <w:rPr>
                <w:rFonts w:hint="eastAsia" w:ascii="仿宋" w:hAnsi="仿宋" w:eastAsia="仿宋" w:cs="仿宋"/>
                <w:b/>
                <w:bCs/>
                <w:color w:val="auto"/>
                <w:sz w:val="28"/>
                <w:szCs w:val="28"/>
                <w:vertAlign w:val="baseline"/>
                <w:lang w:eastAsia="zh-CN"/>
              </w:rPr>
              <w:t>不可再生利用、低附加值或混杂且受污染并难以分类的其他类别垃圾</w:t>
            </w:r>
          </w:p>
        </w:tc>
        <w:tc>
          <w:tcPr>
            <w:tcW w:w="192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被污染的纸张</w:t>
            </w:r>
            <w:r>
              <w:rPr>
                <w:rFonts w:hint="eastAsia" w:ascii="仿宋" w:hAnsi="仿宋" w:eastAsia="仿宋" w:cs="仿宋"/>
                <w:b w:val="0"/>
                <w:bCs w:val="0"/>
                <w:color w:val="auto"/>
                <w:sz w:val="28"/>
                <w:szCs w:val="28"/>
                <w:vertAlign w:val="baseline"/>
                <w:lang w:eastAsia="zh-CN"/>
              </w:rPr>
              <w:t>、纸塑铝复合包装（利乐包）</w:t>
            </w:r>
            <w:r>
              <w:rPr>
                <w:rFonts w:hint="eastAsia" w:ascii="仿宋" w:hAnsi="仿宋" w:eastAsia="仿宋" w:cs="仿宋"/>
                <w:color w:val="auto"/>
                <w:sz w:val="28"/>
                <w:szCs w:val="28"/>
                <w:vertAlign w:val="baseline"/>
                <w:lang w:eastAsia="zh-CN"/>
              </w:rPr>
              <w:t>、被污染的塑料制品、受污染的玻璃及陶瓷制品、受污染的破、损、脏、旧衣物、废弃的一次性低汞或无汞电池、动物粪便等</w:t>
            </w:r>
          </w:p>
        </w:tc>
        <w:tc>
          <w:tcPr>
            <w:tcW w:w="348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餐巾纸、卫生间用纸、尿不湿、猫砂、狗尿垫、污损纸张</w:t>
            </w:r>
            <w:r>
              <w:rPr>
                <w:rFonts w:hint="eastAsia" w:ascii="仿宋" w:hAnsi="仿宋" w:eastAsia="仿宋" w:cs="仿宋"/>
                <w:b w:val="0"/>
                <w:bCs w:val="0"/>
                <w:color w:val="auto"/>
                <w:sz w:val="28"/>
                <w:szCs w:val="28"/>
                <w:vertAlign w:val="baseline"/>
                <w:lang w:eastAsia="zh-CN"/>
              </w:rPr>
              <w:t>、纸塑铝复合包装（利乐包）、</w:t>
            </w:r>
            <w:r>
              <w:rPr>
                <w:rFonts w:hint="eastAsia" w:ascii="仿宋" w:hAnsi="仿宋" w:eastAsia="仿宋" w:cs="仿宋"/>
                <w:color w:val="auto"/>
                <w:sz w:val="28"/>
                <w:szCs w:val="28"/>
                <w:vertAlign w:val="baseline"/>
                <w:lang w:eastAsia="zh-CN"/>
              </w:rPr>
              <w:t>烟蒂、干燥剂；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污损塑料、尼龙制品、编织袋、防碎气泡膜；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大骨头、硬贝壳、硬果壳（椰子壳、榴莲壳、核桃壳、玉米衣、甘蔗皮）、硬果实（榴莲核、菠萝蜜核）；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毛发、灰土、炉渣、橡皮泥、太空沙、带胶制品（胶水、胶带）、花盆、毛巾；</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一次性餐具、镜子、陶瓷制品、竹制品（竹篮、竹签、牙签）成分复杂的制品（伞、笔、眼镜、打火机）；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狗粪、猫粪、猪粪、牛粪、羊粪等。</w:t>
            </w:r>
          </w:p>
        </w:tc>
        <w:tc>
          <w:tcPr>
            <w:tcW w:w="55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投放至其他垃圾收集容器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暂时不明确具体分类类别的垃圾，宜投放至其他垃圾收集容器</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注：</w:t>
      </w:r>
      <w:r>
        <w:rPr>
          <w:rFonts w:hint="eastAsia" w:ascii="楷体" w:hAnsi="楷体" w:eastAsia="楷体" w:cs="楷体"/>
          <w:sz w:val="28"/>
          <w:szCs w:val="28"/>
          <w:lang w:val="en-US" w:eastAsia="zh-CN"/>
        </w:rPr>
        <w:t>1、</w:t>
      </w:r>
      <w:r>
        <w:rPr>
          <w:rFonts w:hint="eastAsia" w:ascii="楷体" w:hAnsi="楷体" w:eastAsia="楷体" w:cs="楷体"/>
          <w:sz w:val="28"/>
          <w:szCs w:val="28"/>
          <w:lang w:eastAsia="zh-CN"/>
        </w:rPr>
        <w:t>按照《广东省城乡生活垃圾处理条例》《揭阳市生活垃圾管理条例》和《广东省城市生活垃圾分类指引（试行）》等法规规章和规范标准，结合我区实际，将生活垃圾按照四分法分为可回收物、厨余垃圾、有害垃圾和其他垃圾四大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可回收物，是指适应回收和可资源化利用的生活垃圾，包括纸制品、塑料制品、玻璃制品、纺织品和金属等。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有害垃圾，是指纳入《国家危险废物名录》中的家庭源危险废物，属于有害物质、需要特殊安全处理的生活垃圾，包括：对人体健康或自然环境造成直接或潜在危害的灯管、家用化学品和医药用品等。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厨余垃圾，是指以有机质为主要成分，具有易腐烂发酵发臭等特点的生活垃圾，包括：家庭产生的家庭厨余垃圾和餐饮服务、机团单位食堂、集贸市场等产生的餐厨垃圾和其他厨余垃圾，也把包括家庭产生的小型树枝、花草、落叶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其他垃圾，是指除可回收物、厨余垃圾、有害垃圾以外的其他生活垃圾。</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严禁工业固体废物、危险废物、医疗垃圾、建筑垃圾等混入生活垃圾收运体系。</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分类标志：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楷体" w:hAnsi="楷体" w:eastAsia="楷体" w:cs="楷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drawing>
          <wp:inline distT="0" distB="0" distL="114300" distR="114300">
            <wp:extent cx="8408670" cy="1705610"/>
            <wp:effectExtent l="0" t="0" r="11430" b="8890"/>
            <wp:docPr id="2" name="图片 2" descr="25087207_08451991988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5087207_084519919882_2"/>
                    <pic:cNvPicPr>
                      <a:picLocks noChangeAspect="1"/>
                    </pic:cNvPicPr>
                  </pic:nvPicPr>
                  <pic:blipFill>
                    <a:blip r:embed="rId6"/>
                    <a:srcRect l="5469" r="-136" b="44853"/>
                    <a:stretch>
                      <a:fillRect/>
                    </a:stretch>
                  </pic:blipFill>
                  <pic:spPr>
                    <a:xfrm>
                      <a:off x="0" y="0"/>
                      <a:ext cx="8408670" cy="1705610"/>
                    </a:xfrm>
                    <a:prstGeom prst="rect">
                      <a:avLst/>
                    </a:prstGeom>
                  </pic:spPr>
                </pic:pic>
              </a:graphicData>
            </a:graphic>
          </wp:inline>
        </w:drawing>
      </w:r>
    </w:p>
    <w:sectPr>
      <w:headerReference r:id="rId3" w:type="default"/>
      <w:footerReference r:id="rId4" w:type="default"/>
      <w:pgSz w:w="16838" w:h="23811"/>
      <w:pgMar w:top="1417" w:right="1417" w:bottom="1417" w:left="141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5C759"/>
    <w:multiLevelType w:val="singleLevel"/>
    <w:tmpl w:val="3B25C75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5740D8"/>
    <w:rsid w:val="06B92234"/>
    <w:rsid w:val="103E1B6D"/>
    <w:rsid w:val="28A5081D"/>
    <w:rsid w:val="2F304E0E"/>
    <w:rsid w:val="305740D8"/>
    <w:rsid w:val="36DD2BE8"/>
    <w:rsid w:val="3817721C"/>
    <w:rsid w:val="3C090631"/>
    <w:rsid w:val="437116A2"/>
    <w:rsid w:val="4505723D"/>
    <w:rsid w:val="46841F17"/>
    <w:rsid w:val="500D62E7"/>
    <w:rsid w:val="59632F5C"/>
    <w:rsid w:val="5F8A463F"/>
    <w:rsid w:val="65933235"/>
    <w:rsid w:val="67450DB3"/>
    <w:rsid w:val="6E5805B2"/>
    <w:rsid w:val="73B972BC"/>
    <w:rsid w:val="7FE001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榕城区市容环境卫生管理局</Company>
  <Pages>1</Pages>
  <Words>0</Words>
  <Characters>0</Characters>
  <Lines>0</Lines>
  <Paragraphs>0</Paragraphs>
  <TotalTime>11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2019-09-26T02:24:00Z</dcterms:created>
  <dc:creator>Administrator</dc:creator>
  <cp:lastModifiedBy>Administrator</cp:lastModifiedBy>
  <cp:lastPrinted>2020-03-29T09:19:00Z</cp:lastPrinted>
  <dcterms:modified xsi:type="dcterms:W3CDTF">2020-03-30T07:52:27Z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