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2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揭阳市榕城区城市管理和综合执法局      行政处罚听证公告</w:t>
      </w:r>
    </w:p>
    <w:p>
      <w:pPr>
        <w:spacing w:after="100" w:afterAutospacing="1" w:line="500" w:lineRule="exact"/>
        <w:jc w:val="right"/>
        <w:rPr>
          <w:rFonts w:hint="eastAsia" w:ascii="宋体"/>
          <w:sz w:val="24"/>
        </w:rPr>
      </w:pP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  <w:u w:val="single"/>
        </w:rPr>
        <w:t>揭榕城执听告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[</w:t>
      </w:r>
      <w:r>
        <w:rPr>
          <w:rFonts w:hint="eastAsia" w:ascii="宋体" w:hAnsi="宋体"/>
          <w:sz w:val="24"/>
        </w:rPr>
        <w:t>2020</w:t>
      </w:r>
      <w:r>
        <w:rPr>
          <w:rFonts w:ascii="宋体" w:hAnsi="宋体"/>
          <w:sz w:val="24"/>
        </w:rPr>
        <w:t>]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号</w:t>
      </w:r>
    </w:p>
    <w:p>
      <w:pPr>
        <w:spacing w:line="560" w:lineRule="exact"/>
        <w:ind w:firstLine="600" w:firstLineChars="200"/>
        <w:jc w:val="lef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根据《中华人民共和国行政处罚法》第四十二条（三）项的规定，本机关定于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2020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7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17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日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9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时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0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分，在榕城区城市管理和综合执法局二楼201室就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广东和丰物业服务有限公司违反《广东省物业管理条例》第五十条的规定，拒不退出物业管理区域一案，举行公开听证会。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有关公民、法人或者其他组织可以申请参加听证会。如申请参加本次听证会，可在</w:t>
      </w:r>
      <w:r>
        <w:rPr>
          <w:rFonts w:ascii="仿宋_GB2312" w:hAnsi="宋体" w:eastAsia="仿宋_GB2312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u w:val="single"/>
        </w:rPr>
        <w:t>2020</w:t>
      </w:r>
      <w:r>
        <w:rPr>
          <w:rFonts w:ascii="仿宋_GB2312" w:hAnsi="宋体" w:eastAsia="仿宋_GB2312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u w:val="single"/>
        </w:rPr>
        <w:t>7</w:t>
      </w:r>
      <w:r>
        <w:rPr>
          <w:rFonts w:ascii="仿宋_GB2312" w:hAnsi="宋体" w:eastAsia="仿宋_GB2312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u w:val="single"/>
        </w:rPr>
        <w:t>16</w:t>
      </w:r>
      <w:r>
        <w:rPr>
          <w:rFonts w:ascii="仿宋_GB2312" w:hAnsi="宋体" w:eastAsia="仿宋_GB2312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</w:rPr>
        <w:t>日到本机关办理有关参加听证会的手续，领取《听证出席证》。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特此公告。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/>
          <w:sz w:val="30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u w:val="single"/>
        </w:rPr>
      </w:pPr>
      <w:r>
        <w:rPr>
          <w:rFonts w:hint="eastAsia" w:ascii="仿宋_GB2312" w:hAnsi="宋体" w:eastAsia="仿宋_GB2312"/>
          <w:sz w:val="30"/>
        </w:rPr>
        <w:t>联系人：</w:t>
      </w:r>
      <w:r>
        <w:rPr>
          <w:rFonts w:ascii="仿宋_GB2312" w:hAnsi="宋体" w:eastAsia="仿宋_GB2312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u w:val="single"/>
        </w:rPr>
        <w:t>倪隆锐</w:t>
      </w:r>
      <w:r>
        <w:rPr>
          <w:rFonts w:ascii="仿宋_GB2312" w:hAnsi="宋体" w:eastAsia="仿宋_GB2312"/>
          <w:sz w:val="30"/>
          <w:u w:val="single"/>
        </w:rPr>
        <w:t xml:space="preserve"> 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u w:val="single"/>
        </w:rPr>
      </w:pPr>
      <w:r>
        <w:rPr>
          <w:rFonts w:hint="eastAsia" w:ascii="仿宋_GB2312" w:hAnsi="宋体" w:eastAsia="仿宋_GB2312"/>
          <w:sz w:val="30"/>
        </w:rPr>
        <w:t>电</w:t>
      </w:r>
      <w:r>
        <w:rPr>
          <w:rFonts w:ascii="仿宋_GB2312" w:hAnsi="宋体" w:eastAsia="仿宋_GB2312"/>
          <w:sz w:val="30"/>
        </w:rPr>
        <w:t xml:space="preserve">  </w:t>
      </w:r>
      <w:r>
        <w:rPr>
          <w:rFonts w:hint="eastAsia" w:ascii="仿宋_GB2312" w:hAnsi="宋体" w:eastAsia="仿宋_GB2312"/>
          <w:sz w:val="30"/>
        </w:rPr>
        <w:t>话：</w:t>
      </w:r>
      <w:r>
        <w:rPr>
          <w:rFonts w:ascii="仿宋_GB2312" w:hAnsi="宋体" w:eastAsia="仿宋_GB2312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u w:val="single"/>
        </w:rPr>
        <w:t>0663—8672786</w:t>
      </w:r>
      <w:r>
        <w:rPr>
          <w:rFonts w:ascii="仿宋_GB2312" w:hAnsi="宋体" w:eastAsia="仿宋_GB2312"/>
          <w:sz w:val="30"/>
          <w:u w:val="single"/>
        </w:rPr>
        <w:t xml:space="preserve"> 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u w:val="single"/>
        </w:rPr>
      </w:pPr>
      <w:r>
        <w:rPr>
          <w:rFonts w:hint="eastAsia" w:ascii="仿宋_GB2312" w:hAnsi="宋体" w:eastAsia="仿宋_GB2312"/>
          <w:sz w:val="30"/>
        </w:rPr>
        <w:t>地</w:t>
      </w:r>
      <w:r>
        <w:rPr>
          <w:rFonts w:ascii="仿宋_GB2312" w:hAnsi="宋体" w:eastAsia="仿宋_GB2312"/>
          <w:sz w:val="30"/>
        </w:rPr>
        <w:t xml:space="preserve">  </w:t>
      </w:r>
      <w:r>
        <w:rPr>
          <w:rFonts w:hint="eastAsia" w:ascii="仿宋_GB2312" w:hAnsi="宋体" w:eastAsia="仿宋_GB2312"/>
          <w:sz w:val="30"/>
        </w:rPr>
        <w:t>址：</w:t>
      </w:r>
      <w:r>
        <w:rPr>
          <w:rFonts w:ascii="仿宋_GB2312" w:hAnsi="宋体" w:eastAsia="仿宋_GB2312"/>
          <w:sz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u w:val="single"/>
        </w:rPr>
        <w:t>榕城区城市管理和综合执法局二楼214室</w:t>
      </w:r>
      <w:r>
        <w:rPr>
          <w:rFonts w:ascii="仿宋_GB2312" w:hAnsi="宋体" w:eastAsia="仿宋_GB2312"/>
          <w:sz w:val="30"/>
          <w:u w:val="single"/>
        </w:rPr>
        <w:t xml:space="preserve"> </w:t>
      </w:r>
    </w:p>
    <w:p>
      <w:pPr>
        <w:spacing w:line="360" w:lineRule="auto"/>
        <w:jc w:val="right"/>
        <w:rPr>
          <w:rFonts w:ascii="仿宋_GB2312" w:hAnsi="宋体" w:eastAsia="仿宋_GB2312"/>
          <w:sz w:val="30"/>
        </w:rPr>
      </w:pPr>
    </w:p>
    <w:p>
      <w:pPr>
        <w:spacing w:line="360" w:lineRule="auto"/>
        <w:jc w:val="right"/>
        <w:rPr>
          <w:rFonts w:hint="eastAsia" w:ascii="仿宋_GB2312" w:hAnsi="宋体" w:eastAsia="仿宋_GB2312"/>
          <w:sz w:val="30"/>
        </w:rPr>
      </w:pPr>
    </w:p>
    <w:p>
      <w:pPr>
        <w:spacing w:line="500" w:lineRule="exact"/>
        <w:ind w:firstLine="2100" w:firstLineChars="700"/>
        <w:rPr>
          <w:rFonts w:hint="eastAsia" w:ascii="仿宋_GB2312" w:hAnsi="宋体" w:eastAsia="仿宋_GB2312"/>
          <w:sz w:val="30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0"/>
        </w:rPr>
        <w:t>执法机关：</w:t>
      </w:r>
      <w:r>
        <w:rPr>
          <w:rFonts w:hint="eastAsia" w:ascii="仿宋_GB2312" w:hAnsi="宋体" w:eastAsia="仿宋_GB2312"/>
          <w:sz w:val="30"/>
          <w:lang w:eastAsia="zh-CN"/>
        </w:rPr>
        <w:t>揭阳市榕城区城市管理和综合执法局</w:t>
      </w:r>
    </w:p>
    <w:p>
      <w:pPr>
        <w:ind w:firstLine="5400" w:firstLineChars="1800"/>
      </w:pPr>
      <w:r>
        <w:rPr>
          <w:rFonts w:hint="eastAsia" w:ascii="仿宋_GB2312" w:hAnsi="宋体" w:eastAsia="仿宋_GB2312"/>
          <w:sz w:val="30"/>
          <w:lang w:val="en-US" w:eastAsia="zh-CN"/>
        </w:rPr>
        <w:t>2020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hint="eastAsia" w:ascii="仿宋_GB2312" w:hAnsi="宋体" w:eastAsia="仿宋_GB2312"/>
          <w:sz w:val="30"/>
          <w:lang w:val="en-US" w:eastAsia="zh-CN"/>
        </w:rPr>
        <w:t>7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hint="eastAsia" w:ascii="仿宋_GB2312" w:hAnsi="宋体" w:eastAsia="仿宋_GB2312"/>
          <w:sz w:val="30"/>
          <w:lang w:val="en-US" w:eastAsia="zh-CN"/>
        </w:rPr>
        <w:t>13</w:t>
      </w:r>
      <w:r>
        <w:rPr>
          <w:rFonts w:ascii="仿宋_GB2312" w:hAnsi="宋体" w:eastAsia="仿宋_GB2312"/>
          <w:sz w:val="30"/>
        </w:rPr>
        <w:t xml:space="preserve"> </w:t>
      </w:r>
      <w:r>
        <w:rPr>
          <w:rFonts w:hint="eastAsia" w:ascii="仿宋_GB2312" w:hAnsi="宋体" w:eastAsia="仿宋_GB2312"/>
          <w:sz w:val="30"/>
        </w:rPr>
        <w:t>日</w:t>
      </w:r>
      <w:r>
        <w:rPr>
          <w:rFonts w:ascii="仿宋_GB2312" w:hAnsi="宋体" w:eastAsia="仿宋_GB2312"/>
          <w:sz w:val="30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F5D07"/>
    <w:rsid w:val="5F5F5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2020-07-13T08:44:00Z</dcterms:created>
  <dc:creator>黄俊波</dc:creator>
  <cp:lastModifiedBy>黄俊波</cp:lastModifiedBy>
  <dcterms:modified xsi:type="dcterms:W3CDTF">2020-07-13T08:45:40Z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