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jc w:val="both"/>
        <w:textAlignment w:val="auto"/>
        <w:outlineLvl w:val="1"/>
        <w:rPr>
          <w:rFonts w:asciiTheme="minorEastAsia" w:hAnsiTheme="minorEastAsia" w:cstheme="minorEastAsia"/>
          <w:b/>
          <w:color w:val="333333"/>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jc w:val="center"/>
        <w:textAlignment w:val="auto"/>
        <w:outlineLvl w:val="1"/>
        <w:rPr>
          <w:rFonts w:hint="eastAsia" w:ascii="方正小标宋简体" w:hAnsi="方正小标宋简体" w:eastAsia="方正小标宋简体" w:cs="方正小标宋简体"/>
          <w:b w:val="0"/>
          <w:bCs/>
          <w:color w:val="333333"/>
          <w:kern w:val="0"/>
          <w:sz w:val="44"/>
          <w:szCs w:val="44"/>
        </w:rPr>
      </w:pPr>
      <w:bookmarkStart w:id="0" w:name="_GoBack"/>
      <w:r>
        <w:rPr>
          <w:rFonts w:hint="eastAsia" w:ascii="方正小标宋简体" w:hAnsi="方正小标宋简体" w:eastAsia="方正小标宋简体" w:cs="方正小标宋简体"/>
          <w:b w:val="0"/>
          <w:bCs/>
          <w:color w:val="333333"/>
          <w:kern w:val="0"/>
          <w:sz w:val="44"/>
          <w:szCs w:val="44"/>
        </w:rPr>
        <w:t>揭阳市榕城区教育局</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jc w:val="center"/>
        <w:textAlignment w:val="auto"/>
        <w:outlineLvl w:val="1"/>
        <w:rPr>
          <w:rFonts w:hint="eastAsia" w:ascii="方正小标宋简体" w:hAnsi="方正小标宋简体" w:eastAsia="方正小标宋简体" w:cs="方正小标宋简体"/>
          <w:b w:val="0"/>
          <w:bCs/>
          <w:color w:val="333333"/>
          <w:kern w:val="0"/>
          <w:sz w:val="44"/>
          <w:szCs w:val="44"/>
        </w:rPr>
      </w:pPr>
      <w:r>
        <w:rPr>
          <w:rFonts w:hint="eastAsia" w:ascii="方正小标宋简体" w:hAnsi="方正小标宋简体" w:eastAsia="方正小标宋简体" w:cs="方正小标宋简体"/>
          <w:b w:val="0"/>
          <w:bCs/>
          <w:color w:val="333333"/>
          <w:kern w:val="0"/>
          <w:sz w:val="44"/>
          <w:szCs w:val="44"/>
        </w:rPr>
        <w:t>2020年法治政府建设年度报告</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jc w:val="center"/>
        <w:textAlignment w:val="auto"/>
        <w:outlineLvl w:val="1"/>
        <w:rPr>
          <w:rFonts w:asciiTheme="majorEastAsia" w:hAnsiTheme="majorEastAsia" w:eastAsiaTheme="majorEastAsia" w:cstheme="majorEastAsia"/>
          <w:b/>
          <w:color w:val="333333"/>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jc w:val="left"/>
        <w:textAlignment w:val="auto"/>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区委、区政府：</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在区委区政府的正确领导和区依法治区办指导下，我局认真贯彻落实中共中央、国务院法治政府建设实施纲要，广东省法治政府建设实施纲要，《揭阳市法治政府建设工作方案（2016—2020年）》和《榕城区法治政府建设工作方案（2016—2020年）》文件精神，把法治建设作为2020年一项极为重要政治任务，结合教育工作实际，强化工作部署，细化工作措施，狠抓工作落实，取得了一定的成效。现将我局2020年法治政府建设工作报告如下：</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一、2020年度推进法治政府建设的主要举措和成效</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textAlignment w:val="auto"/>
        <w:rPr>
          <w:rFonts w:hint="eastAsia" w:ascii="楷体" w:hAnsi="楷体" w:eastAsia="楷体" w:cs="楷体"/>
          <w:b/>
          <w:bCs w:val="0"/>
          <w:color w:val="000000" w:themeColor="text1"/>
          <w:sz w:val="32"/>
          <w:szCs w:val="32"/>
          <w14:textFill>
            <w14:solidFill>
              <w14:schemeClr w14:val="tx1"/>
            </w14:solidFill>
          </w14:textFill>
        </w:rPr>
      </w:pPr>
      <w:r>
        <w:rPr>
          <w:rFonts w:hint="eastAsia" w:ascii="楷体" w:hAnsi="楷体" w:eastAsia="楷体" w:cs="楷体"/>
          <w:b/>
          <w:bCs w:val="0"/>
          <w:color w:val="000000" w:themeColor="text1"/>
          <w:sz w:val="32"/>
          <w:szCs w:val="32"/>
          <w14:textFill>
            <w14:solidFill>
              <w14:schemeClr w14:val="tx1"/>
            </w14:solidFill>
          </w14:textFill>
        </w:rPr>
        <w:t>（一）依法全面履行政府职能</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803" w:firstLineChars="250"/>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14:textFill>
            <w14:solidFill>
              <w14:schemeClr w14:val="tx1"/>
            </w14:solidFill>
          </w14:textFill>
        </w:rPr>
        <w:t>1.着力深化政务服务事项标准化。</w:t>
      </w:r>
      <w:r>
        <w:rPr>
          <w:rFonts w:hint="eastAsia" w:ascii="仿宋_GB2312" w:hAnsi="仿宋_GB2312" w:eastAsia="仿宋_GB2312" w:cs="仿宋_GB2312"/>
          <w:bCs/>
          <w:color w:val="000000" w:themeColor="text1"/>
          <w:sz w:val="32"/>
          <w:szCs w:val="32"/>
          <w14:textFill>
            <w14:solidFill>
              <w14:schemeClr w14:val="tx1"/>
            </w14:solidFill>
          </w14:textFill>
        </w:rPr>
        <w:t>根据政务服务“马上办、网上办、就近办、一次办”公布的办理事项清单，坚持“便民、利民、高效、阳光、温馨”的宗旨，优化政务服务流程，及时录入并跟踪维护广东省政务服务事项管理系统数据。</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803" w:firstLineChars="250"/>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14:textFill>
            <w14:solidFill>
              <w14:schemeClr w14:val="tx1"/>
            </w14:solidFill>
          </w14:textFill>
        </w:rPr>
        <w:t>2.规范民办教育管理。</w:t>
      </w:r>
      <w:r>
        <w:rPr>
          <w:rFonts w:hint="eastAsia" w:ascii="仿宋_GB2312" w:hAnsi="仿宋_GB2312" w:eastAsia="仿宋_GB2312" w:cs="仿宋_GB2312"/>
          <w:bCs/>
          <w:color w:val="000000" w:themeColor="text1"/>
          <w:sz w:val="32"/>
          <w:szCs w:val="32"/>
          <w14:textFill>
            <w14:solidFill>
              <w14:schemeClr w14:val="tx1"/>
            </w14:solidFill>
          </w14:textFill>
        </w:rPr>
        <w:t>从党建、招生、财务管理、学校管理、队伍建设等督促和引导民办教育依法依规办学。组织对幼儿园、民办学校（含培训机构）进行办学综合情况检查，每年通过官网公布年检结果。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803" w:firstLineChars="250"/>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14:textFill>
            <w14:solidFill>
              <w14:schemeClr w14:val="tx1"/>
            </w14:solidFill>
          </w14:textFill>
        </w:rPr>
        <w:t>3.落实行政执法数据公开工作。</w:t>
      </w:r>
      <w:r>
        <w:rPr>
          <w:rFonts w:hint="eastAsia" w:ascii="仿宋_GB2312" w:hAnsi="仿宋_GB2312" w:eastAsia="仿宋_GB2312" w:cs="仿宋_GB2312"/>
          <w:bCs/>
          <w:color w:val="000000" w:themeColor="text1"/>
          <w:sz w:val="32"/>
          <w:szCs w:val="32"/>
          <w14:textFill>
            <w14:solidFill>
              <w14:schemeClr w14:val="tx1"/>
            </w14:solidFill>
          </w14:textFill>
        </w:rPr>
        <w:t>按照《广东省2020年度行政执法数据公开工作指引》的要求，及时在广东省行政执法信息公示平台时向社会公布执法工作事前、事中、事后环节相关信息。</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textAlignment w:val="auto"/>
        <w:rPr>
          <w:rFonts w:hint="eastAsia" w:ascii="楷体" w:hAnsi="楷体" w:eastAsia="楷体" w:cs="楷体"/>
          <w:b/>
          <w:bCs w:val="0"/>
          <w:color w:val="000000" w:themeColor="text1"/>
          <w:sz w:val="32"/>
          <w:szCs w:val="32"/>
          <w14:textFill>
            <w14:solidFill>
              <w14:schemeClr w14:val="tx1"/>
            </w14:solidFill>
          </w14:textFill>
        </w:rPr>
      </w:pPr>
      <w:r>
        <w:rPr>
          <w:rFonts w:hint="eastAsia" w:ascii="楷体" w:hAnsi="楷体" w:eastAsia="楷体" w:cs="楷体"/>
          <w:b/>
          <w:bCs w:val="0"/>
          <w:color w:val="000000" w:themeColor="text1"/>
          <w:sz w:val="32"/>
          <w:szCs w:val="32"/>
          <w14:textFill>
            <w14:solidFill>
              <w14:schemeClr w14:val="tx1"/>
            </w14:solidFill>
          </w14:textFill>
        </w:rPr>
        <w:t>（二）推进法治社会建设</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803" w:firstLineChars="250"/>
        <w:textAlignment w:val="auto"/>
        <w:rPr>
          <w:rFonts w:ascii="仿宋_GB2312" w:hAnsi="仿宋_GB2312" w:eastAsia="仿宋_GB2312" w:cs="仿宋_GB2312"/>
          <w:b/>
          <w:bCs w:val="0"/>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14:textFill>
            <w14:solidFill>
              <w14:schemeClr w14:val="tx1"/>
            </w14:solidFill>
          </w14:textFill>
        </w:rPr>
        <w:t>1.全面深化普法教育工作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14:textFill>
            <w14:solidFill>
              <w14:schemeClr w14:val="tx1"/>
            </w14:solidFill>
          </w14:textFill>
        </w:rPr>
        <w:t>（1）强化领导政治担当，推动主体责任落实。</w:t>
      </w:r>
      <w:r>
        <w:rPr>
          <w:rFonts w:hint="eastAsia" w:ascii="仿宋_GB2312" w:hAnsi="仿宋_GB2312" w:eastAsia="仿宋_GB2312" w:cs="仿宋_GB2312"/>
          <w:bCs/>
          <w:color w:val="000000" w:themeColor="text1"/>
          <w:sz w:val="32"/>
          <w:szCs w:val="32"/>
          <w14:textFill>
            <w14:solidFill>
              <w14:schemeClr w14:val="tx1"/>
            </w14:solidFill>
          </w14:textFill>
        </w:rPr>
        <w:t>为保障教育法治工作顺利推进，我局成立了以局长任组长、其他班子成员为组员的“七五”法治宣传教育工作领导小组，在平时工作中强化宪法和法律法规学习，带头厉行法治、依法办事。</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14:textFill>
            <w14:solidFill>
              <w14:schemeClr w14:val="tx1"/>
            </w14:solidFill>
          </w14:textFill>
        </w:rPr>
        <w:t>（2）加强整体联动，形成了层层落实、梯级推进的教育法治工作格局。</w:t>
      </w:r>
      <w:r>
        <w:rPr>
          <w:rFonts w:hint="eastAsia" w:ascii="仿宋_GB2312" w:hAnsi="仿宋_GB2312" w:eastAsia="仿宋_GB2312" w:cs="仿宋_GB2312"/>
          <w:bCs/>
          <w:color w:val="000000" w:themeColor="text1"/>
          <w:sz w:val="32"/>
          <w:szCs w:val="32"/>
          <w14:textFill>
            <w14:solidFill>
              <w14:schemeClr w14:val="tx1"/>
            </w14:solidFill>
          </w14:textFill>
        </w:rPr>
        <w:t>各中小学校相应成立以校长为组长的依法治校工作小组，推动全区学校依法治校工作的进程。制订区教育系统2020年度学法计划，确保依法治校工作有序推进。</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14:textFill>
            <w14:solidFill>
              <w14:schemeClr w14:val="tx1"/>
            </w14:solidFill>
          </w14:textFill>
        </w:rPr>
        <w:t>（3）进一步规范和完善中小学校法治副校长聘任工作</w:t>
      </w: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深入实施《榕城区中小学校聘任法治副校长工作方案》和《榕城区教育局学校法律顾问制度建设工作方案》，积极推进学校法治副校长和法律顾问制度的建设。充分发挥他们的专业优势，落实重大决策专家审查、咨询机制，有力促进学校法治化建设进程和依法治校工作。针对各学校法治副校长及法律顾问聘期已满问题进行续聘或重新选聘，目前全区已全面落实一校一法律顾问，一校一法治副校长。</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14:textFill>
            <w14:solidFill>
              <w14:schemeClr w14:val="tx1"/>
            </w14:solidFill>
          </w14:textFill>
        </w:rPr>
        <w:t>（4）健全法治宣传教育机制。一是</w:t>
      </w:r>
      <w:r>
        <w:rPr>
          <w:rFonts w:hint="eastAsia" w:ascii="仿宋_GB2312" w:hAnsi="仿宋_GB2312" w:eastAsia="仿宋_GB2312" w:cs="仿宋_GB2312"/>
          <w:bCs/>
          <w:color w:val="000000" w:themeColor="text1"/>
          <w:sz w:val="32"/>
          <w:szCs w:val="32"/>
          <w14:textFill>
            <w14:solidFill>
              <w14:schemeClr w14:val="tx1"/>
            </w14:solidFill>
          </w14:textFill>
        </w:rPr>
        <w:t>重点宣传中国特色社会主义制度的根本制度、基本制度、重要制度。深入推进宪法、民法典宣传贯彻。深入开展国家宪法日、“宪法宣传周”和民法典专题宣传活动；</w:t>
      </w:r>
      <w:r>
        <w:rPr>
          <w:rFonts w:hint="eastAsia" w:ascii="仿宋_GB2312" w:hAnsi="仿宋_GB2312" w:eastAsia="仿宋_GB2312" w:cs="仿宋_GB2312"/>
          <w:bCs/>
          <w:color w:val="000000" w:themeColor="text1"/>
          <w:kern w:val="0"/>
          <w:sz w:val="32"/>
          <w:szCs w:val="32"/>
          <w14:textFill>
            <w14:solidFill>
              <w14:schemeClr w14:val="tx1"/>
            </w14:solidFill>
          </w14:textFill>
        </w:rPr>
        <w:t>2020年开展的“宪法小卫士”活动，全区学生参加人数83117人，确保活动广参与、见实效；2名学生作为揭阳市代表参加第五届全国学生“学宪法讲宪法”活动，分别获得“省级二、三等奖”，4名指导老师获得广东省教育厅颁发的荣誉证书；6千多位干部、教师代表及10万多名学生参与第七个国家宪法日活动；</w:t>
      </w:r>
      <w:r>
        <w:rPr>
          <w:rFonts w:hint="eastAsia" w:ascii="仿宋_GB2312" w:hAnsi="仿宋_GB2312" w:eastAsia="仿宋_GB2312" w:cs="仿宋_GB2312"/>
          <w:bCs/>
          <w:color w:val="000000" w:themeColor="text1"/>
          <w:sz w:val="32"/>
          <w:szCs w:val="32"/>
          <w14:textFill>
            <w14:solidFill>
              <w14:schemeClr w14:val="tx1"/>
            </w14:solidFill>
          </w14:textFill>
        </w:rPr>
        <w:t>2020年全区教育系统上禁毒微信公众号学校注册率100%，学生参与率95%以上。</w:t>
      </w:r>
      <w:r>
        <w:rPr>
          <w:rFonts w:hint="eastAsia" w:ascii="仿宋_GB2312" w:hAnsi="仿宋_GB2312" w:eastAsia="仿宋_GB2312" w:cs="仿宋_GB2312"/>
          <w:b/>
          <w:bCs w:val="0"/>
          <w:color w:val="000000" w:themeColor="text1"/>
          <w:sz w:val="32"/>
          <w:szCs w:val="32"/>
          <w14:textFill>
            <w14:solidFill>
              <w14:schemeClr w14:val="tx1"/>
            </w14:solidFill>
          </w14:textFill>
        </w:rPr>
        <w:t>二是</w:t>
      </w:r>
      <w:r>
        <w:rPr>
          <w:rFonts w:hint="eastAsia" w:ascii="仿宋_GB2312" w:hAnsi="仿宋_GB2312" w:eastAsia="仿宋_GB2312" w:cs="仿宋_GB2312"/>
          <w:bCs/>
          <w:color w:val="000000" w:themeColor="text1"/>
          <w:sz w:val="32"/>
          <w:szCs w:val="32"/>
          <w14:textFill>
            <w14:solidFill>
              <w14:schemeClr w14:val="tx1"/>
            </w14:solidFill>
          </w14:textFill>
        </w:rPr>
        <w:t>通过立足课堂、教材活动渗透。做好“九项必须”。即必须在本学期开学第一周开展“法治教育宣传周”活动；每学期必须邀请法治副校长或法律顾问至少开展一次法治讲座；每学期必须举行一次“遵纪守法”倡议活动；每学期必须组织观看一次法治教育警示片；必须加强法治宣传氛围布设；必须充分发挥思想政治课、道德与法治课课堂主渠道作用；必须加强法治教育在学科教学中的渗透；必须开展好系列主题教育日活动；必须把法治知识宣传列入家访、校访的必访内容。</w:t>
      </w:r>
      <w:r>
        <w:rPr>
          <w:rFonts w:hint="eastAsia" w:ascii="仿宋_GB2312" w:hAnsi="仿宋_GB2312" w:eastAsia="仿宋_GB2312" w:cs="仿宋_GB2312"/>
          <w:b/>
          <w:bCs w:val="0"/>
          <w:color w:val="000000" w:themeColor="text1"/>
          <w:sz w:val="32"/>
          <w:szCs w:val="32"/>
          <w14:textFill>
            <w14:solidFill>
              <w14:schemeClr w14:val="tx1"/>
            </w14:solidFill>
          </w14:textFill>
        </w:rPr>
        <w:t>三是</w:t>
      </w:r>
      <w:r>
        <w:rPr>
          <w:rFonts w:hint="eastAsia" w:ascii="仿宋_GB2312" w:hAnsi="仿宋_GB2312" w:eastAsia="仿宋_GB2312" w:cs="仿宋_GB2312"/>
          <w:bCs/>
          <w:color w:val="000000" w:themeColor="text1"/>
          <w:sz w:val="32"/>
          <w:szCs w:val="32"/>
          <w14:textFill>
            <w14:solidFill>
              <w14:schemeClr w14:val="tx1"/>
            </w14:solidFill>
          </w14:textFill>
        </w:rPr>
        <w:t>联合政法单位工作人员到校宣讲、组织和动员社会力量推进青少年法治教育中心和实践基地建设等渠道，加强学生的法治教育工作。</w:t>
      </w:r>
      <w:r>
        <w:rPr>
          <w:rFonts w:hint="eastAsia" w:ascii="仿宋_GB2312" w:hAnsi="仿宋_GB2312" w:eastAsia="仿宋_GB2312" w:cs="仿宋_GB2312"/>
          <w:b/>
          <w:bCs w:val="0"/>
          <w:color w:val="000000" w:themeColor="text1"/>
          <w:sz w:val="32"/>
          <w:szCs w:val="32"/>
          <w14:textFill>
            <w14:solidFill>
              <w14:schemeClr w14:val="tx1"/>
            </w14:solidFill>
          </w14:textFill>
        </w:rPr>
        <w:t>四是</w:t>
      </w:r>
      <w:r>
        <w:rPr>
          <w:rFonts w:hint="eastAsia" w:ascii="仿宋_GB2312" w:hAnsi="仿宋_GB2312" w:eastAsia="仿宋_GB2312" w:cs="仿宋_GB2312"/>
          <w:bCs/>
          <w:color w:val="000000" w:themeColor="text1"/>
          <w:kern w:val="0"/>
          <w:sz w:val="32"/>
          <w:szCs w:val="32"/>
          <w14:textFill>
            <w14:solidFill>
              <w14:schemeClr w14:val="tx1"/>
            </w14:solidFill>
          </w14:textFill>
        </w:rPr>
        <w:t>认真抓好机关工作人员和全体教职工学法工作</w:t>
      </w:r>
      <w:r>
        <w:rPr>
          <w:rFonts w:hint="eastAsia" w:ascii="仿宋_GB2312" w:hAnsi="仿宋_GB2312" w:eastAsia="仿宋_GB2312" w:cs="仿宋_GB2312"/>
          <w:bCs/>
          <w:color w:val="000000" w:themeColor="text1"/>
          <w:sz w:val="32"/>
          <w:szCs w:val="32"/>
          <w14:textFill>
            <w14:solidFill>
              <w14:schemeClr w14:val="tx1"/>
            </w14:solidFill>
          </w14:textFill>
        </w:rPr>
        <w:t>。区局机关领导干部带头学法、守法、用法，建立学习制度。组织全区教育系统教职工扎实开展学法、用法学习培训，安排了学法专题，采取集中学习、个人自学、在线学习等方式，切实提高干部职工的法律素质。截止2020年8月31日，区教育系统90个单位5400人参加了考试，参与率99％，满分率90％，合格率98.1％。</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rPr>
          <w:rFonts w:ascii="仿宋_GB2312" w:hAnsi="仿宋_GB2312" w:eastAsia="仿宋_GB2312" w:cs="仿宋_GB2312"/>
          <w:b/>
          <w:bCs w:val="0"/>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14:textFill>
            <w14:solidFill>
              <w14:schemeClr w14:val="tx1"/>
            </w14:solidFill>
          </w14:textFill>
        </w:rPr>
        <w:t>2.多层次、多形式开展创建活动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目前，“榕城区平安校园”覆盖率100%，76所“揭阳市平安校园”，13所“广东省安全文明校园”；7所“广东省依法治校示范校”，95所“广东省依法治校达标学校”，实现广东省依法治校达标学校全覆盖，34所“揭阳市依法治校示范校”；9所“省级禁毒示范学校”；</w:t>
      </w:r>
      <w:r>
        <w:rPr>
          <w:rFonts w:hint="eastAsia" w:ascii="仿宋_GB2312" w:hAnsi="仿宋_GB2312" w:eastAsia="仿宋_GB2312" w:cs="仿宋_GB2312"/>
          <w:sz w:val="32"/>
          <w:szCs w:val="32"/>
        </w:rPr>
        <w:t>捷和职业技术学校被授予</w:t>
      </w:r>
      <w:r>
        <w:rPr>
          <w:rFonts w:hint="eastAsia" w:ascii="仿宋_GB2312" w:hAnsi="仿宋_GB2312" w:eastAsia="仿宋_GB2312" w:cs="仿宋_GB2312"/>
          <w:bCs/>
          <w:color w:val="000000" w:themeColor="text1"/>
          <w:sz w:val="32"/>
          <w:szCs w:val="32"/>
          <w14:textFill>
            <w14:solidFill>
              <w14:schemeClr w14:val="tx1"/>
            </w14:solidFill>
          </w14:textFill>
        </w:rPr>
        <w:t>“揭阳市青少年法治教育实践基地”，目前，该校正在申报“广东省青少年法治教育实践基地”。</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楷体" w:hAnsi="楷体" w:eastAsia="楷体" w:cs="楷体"/>
          <w:b/>
          <w:bCs w:val="0"/>
          <w:color w:val="000000" w:themeColor="text1"/>
          <w:sz w:val="32"/>
          <w:szCs w:val="32"/>
          <w14:textFill>
            <w14:solidFill>
              <w14:schemeClr w14:val="tx1"/>
            </w14:solidFill>
          </w14:textFill>
        </w:rPr>
      </w:pPr>
      <w:r>
        <w:rPr>
          <w:rFonts w:hint="eastAsia" w:ascii="楷体" w:hAnsi="楷体" w:eastAsia="楷体" w:cs="楷体"/>
          <w:b/>
          <w:bCs w:val="0"/>
          <w:color w:val="000000" w:themeColor="text1"/>
          <w:sz w:val="32"/>
          <w:szCs w:val="32"/>
          <w14:textFill>
            <w14:solidFill>
              <w14:schemeClr w14:val="tx1"/>
            </w14:solidFill>
          </w14:textFill>
        </w:rPr>
        <w:t>（三）严格依法开展行政执法工作</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14:textFill>
            <w14:solidFill>
              <w14:schemeClr w14:val="tx1"/>
            </w14:solidFill>
          </w14:textFill>
        </w:rPr>
        <w:t>1.统筹开展安全检查，坚决夯实管理责任。</w:t>
      </w:r>
      <w:r>
        <w:rPr>
          <w:rFonts w:hint="eastAsia" w:ascii="仿宋_GB2312" w:hAnsi="仿宋_GB2312" w:eastAsia="仿宋_GB2312" w:cs="仿宋_GB2312"/>
          <w:bCs/>
          <w:color w:val="000000" w:themeColor="text1"/>
          <w:sz w:val="32"/>
          <w:szCs w:val="32"/>
          <w14:textFill>
            <w14:solidFill>
              <w14:schemeClr w14:val="tx1"/>
            </w14:solidFill>
          </w14:textFill>
        </w:rPr>
        <w:t>开展安全隐患大排查大整治行动、开学安全工作检查、安全生产专项督查等专项检查。</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14:textFill>
            <w14:solidFill>
              <w14:schemeClr w14:val="tx1"/>
            </w14:solidFill>
          </w14:textFill>
        </w:rPr>
        <w:t>2.抓好新冠肺炎疫情防控监督检查工作。</w:t>
      </w:r>
      <w:r>
        <w:rPr>
          <w:rFonts w:hint="eastAsia" w:ascii="仿宋_GB2312" w:hAnsi="仿宋_GB2312" w:eastAsia="仿宋_GB2312" w:cs="仿宋_GB2312"/>
          <w:bCs/>
          <w:color w:val="000000" w:themeColor="text1"/>
          <w:sz w:val="32"/>
          <w:szCs w:val="32"/>
          <w14:textFill>
            <w14:solidFill>
              <w14:schemeClr w14:val="tx1"/>
            </w14:solidFill>
          </w14:textFill>
        </w:rPr>
        <w:t>制定防控方案、部署工作要求、开展监督检查、组织在线教学，快速建立起全区教育系统联防联控体系。认真排查，切实摸清各学校学生返校工作准备情况，强化工作要求和责任落实，及时协调解决学校存在的问题和困难，进一步织密织牢全员、全过程、全方位防控工作网络，确保学生返校工作平稳推进。</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14:textFill>
            <w14:solidFill>
              <w14:schemeClr w14:val="tx1"/>
            </w14:solidFill>
          </w14:textFill>
        </w:rPr>
        <w:t>3.扎实做好信访维</w:t>
      </w:r>
      <w:r>
        <w:rPr>
          <w:rFonts w:hint="eastAsia" w:ascii="仿宋_GB2312" w:hAnsi="仿宋_GB2312" w:eastAsia="仿宋_GB2312" w:cs="仿宋_GB2312"/>
          <w:b/>
          <w:bCs w:val="0"/>
          <w:color w:val="000000" w:themeColor="text1"/>
          <w:spacing w:val="8"/>
          <w:sz w:val="32"/>
          <w:szCs w:val="32"/>
          <w:shd w:val="clear" w:color="auto" w:fill="FFFFFF"/>
          <w14:textFill>
            <w14:solidFill>
              <w14:schemeClr w14:val="tx1"/>
            </w14:solidFill>
          </w14:textFill>
        </w:rPr>
        <w:t>稳工作。</w:t>
      </w:r>
      <w:r>
        <w:rPr>
          <w:rFonts w:hint="eastAsia" w:ascii="仿宋_GB2312" w:hAnsi="仿宋_GB2312" w:eastAsia="仿宋_GB2312" w:cs="仿宋_GB2312"/>
          <w:bCs/>
          <w:color w:val="000000" w:themeColor="text1"/>
          <w:spacing w:val="8"/>
          <w:sz w:val="32"/>
          <w:szCs w:val="32"/>
          <w:shd w:val="clear" w:color="auto" w:fill="FFFFFF"/>
          <w14:textFill>
            <w14:solidFill>
              <w14:schemeClr w14:val="tx1"/>
            </w14:solidFill>
          </w14:textFill>
        </w:rPr>
        <w:t>我局不断完善信访工作各项责任制，强化各级各部门的责任。拓宽社会监督渠道，积极推进领导干部下访制</w:t>
      </w:r>
      <w:r>
        <w:rPr>
          <w:rFonts w:hint="eastAsia" w:ascii="仿宋_GB2312" w:hAnsi="仿宋_GB2312" w:eastAsia="仿宋_GB2312" w:cs="仿宋_GB2312"/>
          <w:bCs/>
          <w:color w:val="000000" w:themeColor="text1"/>
          <w:sz w:val="32"/>
          <w:szCs w:val="32"/>
          <w14:textFill>
            <w14:solidFill>
              <w14:schemeClr w14:val="tx1"/>
            </w14:solidFill>
          </w14:textFill>
        </w:rPr>
        <w:t>，加强源头预防。牢固树立“了解事、不怕事、解决事”的思想，不断提升工作水平和工作能力，采取切实有效的措施解决好信访案件，化解矛盾纠纷。</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黑体" w:hAnsi="黑体" w:eastAsia="黑体" w:cs="黑体"/>
          <w:b w:val="0"/>
          <w:bCs/>
          <w:color w:val="000000" w:themeColor="text1"/>
          <w:kern w:val="0"/>
          <w:sz w:val="32"/>
          <w:szCs w:val="32"/>
          <w14:textFill>
            <w14:solidFill>
              <w14:schemeClr w14:val="tx1"/>
            </w14:solidFill>
          </w14:textFill>
        </w:rPr>
      </w:pPr>
      <w:r>
        <w:rPr>
          <w:rFonts w:hint="eastAsia" w:ascii="黑体" w:hAnsi="黑体" w:eastAsia="黑体" w:cs="黑体"/>
          <w:b w:val="0"/>
          <w:bCs/>
          <w:color w:val="000000" w:themeColor="text1"/>
          <w:kern w:val="0"/>
          <w:sz w:val="32"/>
          <w:szCs w:val="32"/>
          <w14:textFill>
            <w14:solidFill>
              <w14:schemeClr w14:val="tx1"/>
            </w14:solidFill>
          </w14:textFill>
        </w:rPr>
        <w:t>二、</w:t>
      </w:r>
      <w:r>
        <w:rPr>
          <w:rFonts w:hint="eastAsia" w:ascii="黑体" w:hAnsi="黑体" w:eastAsia="黑体" w:cs="黑体"/>
          <w:b w:val="0"/>
          <w:bCs/>
          <w:color w:val="000000" w:themeColor="text1"/>
          <w:sz w:val="32"/>
          <w:szCs w:val="32"/>
          <w14:textFill>
            <w14:solidFill>
              <w14:schemeClr w14:val="tx1"/>
            </w14:solidFill>
          </w14:textFill>
        </w:rPr>
        <w:t>2020年度推进</w:t>
      </w:r>
      <w:r>
        <w:rPr>
          <w:rFonts w:hint="eastAsia" w:ascii="黑体" w:hAnsi="黑体" w:eastAsia="黑体" w:cs="黑体"/>
          <w:b w:val="0"/>
          <w:bCs/>
          <w:color w:val="000000" w:themeColor="text1"/>
          <w:kern w:val="0"/>
          <w:sz w:val="32"/>
          <w:szCs w:val="32"/>
          <w14:textFill>
            <w14:solidFill>
              <w14:schemeClr w14:val="tx1"/>
            </w14:solidFill>
          </w14:textFill>
        </w:rPr>
        <w:t>法治政府建设存在的不足和原因</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我局2020年法治政府建设工作取得一定成绩，但仍然存在薄弱环节。</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right="0" w:rightChars="0" w:firstLine="320" w:firstLineChars="100"/>
        <w:jc w:val="left"/>
        <w:textAlignment w:val="auto"/>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行政执法队伍力量配备不足，执法人员较少，行政执法存在难度。</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right="0" w:rightChars="0" w:firstLine="320" w:firstLineChars="100"/>
        <w:jc w:val="left"/>
        <w:textAlignment w:val="auto"/>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运用法治思维法治方式法治手段提升教育治理体系和治理能力现代化水平还存在不足。</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right="0" w:rightChars="0" w:firstLine="320" w:firstLineChars="100"/>
        <w:jc w:val="left"/>
        <w:textAlignment w:val="auto"/>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极个别青少年学生法治意识、规则意识淡薄，普法工作的针对性实效性尚需进一步增强。</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kern w:val="0"/>
          <w:sz w:val="32"/>
          <w:szCs w:val="32"/>
          <w14:textFill>
            <w14:solidFill>
              <w14:schemeClr w14:val="tx1"/>
            </w14:solidFill>
          </w14:textFill>
        </w:rPr>
        <w:t>三、</w:t>
      </w:r>
      <w:r>
        <w:rPr>
          <w:rFonts w:hint="eastAsia" w:ascii="黑体" w:hAnsi="黑体" w:eastAsia="黑体" w:cs="黑体"/>
          <w:b w:val="0"/>
          <w:bCs/>
          <w:color w:val="000000" w:themeColor="text1"/>
          <w:sz w:val="32"/>
          <w:szCs w:val="32"/>
          <w14:textFill>
            <w14:solidFill>
              <w14:schemeClr w14:val="tx1"/>
            </w14:solidFill>
          </w14:textFill>
        </w:rPr>
        <w:t>2020年度党政主要负责人履行推进法治建设第一责任人职责情况</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局主要负责人高度重视履行推进法治建设第一责任人职责，认真学习贯彻落实习近平总书记全面依法治国新理念新思想新战略，将法治建设摆在全局工作的重要位置。</w:t>
      </w:r>
      <w:r>
        <w:rPr>
          <w:rFonts w:hint="eastAsia" w:ascii="仿宋_GB2312" w:hAnsi="仿宋_GB2312" w:eastAsia="仿宋_GB2312" w:cs="仿宋_GB2312"/>
          <w:b/>
          <w:bCs w:val="0"/>
          <w:color w:val="000000" w:themeColor="text1"/>
          <w:sz w:val="32"/>
          <w:szCs w:val="32"/>
          <w14:textFill>
            <w14:solidFill>
              <w14:schemeClr w14:val="tx1"/>
            </w14:solidFill>
          </w14:textFill>
        </w:rPr>
        <w:t>一是</w:t>
      </w:r>
      <w:r>
        <w:rPr>
          <w:rFonts w:hint="eastAsia" w:ascii="仿宋_GB2312" w:hAnsi="仿宋_GB2312" w:eastAsia="仿宋_GB2312" w:cs="仿宋_GB2312"/>
          <w:bCs/>
          <w:color w:val="000000" w:themeColor="text1"/>
          <w:sz w:val="32"/>
          <w:szCs w:val="32"/>
          <w14:textFill>
            <w14:solidFill>
              <w14:schemeClr w14:val="tx1"/>
            </w14:solidFill>
          </w14:textFill>
        </w:rPr>
        <w:t>加强法治政府建设组织领导，组织召开局法治政府建设工作专题会议，听取局法治政府建设工作情况汇报，统筹全局法治政府建设工作。</w:t>
      </w:r>
      <w:r>
        <w:rPr>
          <w:rFonts w:hint="eastAsia" w:ascii="仿宋_GB2312" w:hAnsi="仿宋_GB2312" w:eastAsia="仿宋_GB2312" w:cs="仿宋_GB2312"/>
          <w:b/>
          <w:bCs w:val="0"/>
          <w:color w:val="000000" w:themeColor="text1"/>
          <w:sz w:val="32"/>
          <w:szCs w:val="32"/>
          <w14:textFill>
            <w14:solidFill>
              <w14:schemeClr w14:val="tx1"/>
            </w14:solidFill>
          </w14:textFill>
        </w:rPr>
        <w:t>二是</w:t>
      </w:r>
      <w:r>
        <w:rPr>
          <w:rFonts w:hint="eastAsia" w:ascii="仿宋_GB2312" w:hAnsi="仿宋_GB2312" w:eastAsia="仿宋_GB2312" w:cs="仿宋_GB2312"/>
          <w:bCs/>
          <w:color w:val="000000" w:themeColor="text1"/>
          <w:sz w:val="32"/>
          <w:szCs w:val="32"/>
          <w14:textFill>
            <w14:solidFill>
              <w14:schemeClr w14:val="tx1"/>
            </w14:solidFill>
          </w14:textFill>
        </w:rPr>
        <w:t>贯彻落实上级党委政府法治建设决策部署，统筹制定局2020年法治政府建设重点工作安排，谋划部署全局年度法治建设工作，切实发挥局党组在推进我区教育系统法治建设中的领导核心作用。</w:t>
      </w:r>
      <w:r>
        <w:rPr>
          <w:rFonts w:hint="eastAsia" w:ascii="仿宋_GB2312" w:hAnsi="仿宋_GB2312" w:eastAsia="仿宋_GB2312" w:cs="仿宋_GB2312"/>
          <w:b/>
          <w:bCs w:val="0"/>
          <w:color w:val="000000" w:themeColor="text1"/>
          <w:sz w:val="32"/>
          <w:szCs w:val="32"/>
          <w14:textFill>
            <w14:solidFill>
              <w14:schemeClr w14:val="tx1"/>
            </w14:solidFill>
          </w14:textFill>
        </w:rPr>
        <w:t>三是</w:t>
      </w:r>
      <w:r>
        <w:rPr>
          <w:rFonts w:hint="eastAsia" w:ascii="仿宋_GB2312" w:hAnsi="仿宋_GB2312" w:eastAsia="仿宋_GB2312" w:cs="仿宋_GB2312"/>
          <w:bCs/>
          <w:color w:val="000000" w:themeColor="text1"/>
          <w:sz w:val="32"/>
          <w:szCs w:val="32"/>
          <w14:textFill>
            <w14:solidFill>
              <w14:schemeClr w14:val="tx1"/>
            </w14:solidFill>
          </w14:textFill>
        </w:rPr>
        <w:t>督促全体领导班子成员依法行政，强化内部监督，部署和参加局领导干部法治专题学习活动，学习宪法、民法典等重要法律，不断提升法治思维，并运用法治思维和法治方式切实加强对全区教育系统依法治校、依法执教工作的组织领导，确保依法治校工作有序推进。</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四、2021年度推进法治政府建设的主要工作安排</w:t>
      </w:r>
    </w:p>
    <w:p>
      <w:pPr>
        <w:keepNext w:val="0"/>
        <w:keepLines w:val="0"/>
        <w:pageBreakBefore w:val="0"/>
        <w:widowControl/>
        <w:numPr>
          <w:ilvl w:val="0"/>
          <w:numId w:val="2"/>
        </w:numPr>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创造条件，鼓励符合条件的局在编人员参与执法资格考试，组织学习教育系统的法律法规，提高综合素质和法律素养。</w:t>
      </w:r>
    </w:p>
    <w:p>
      <w:pPr>
        <w:keepNext w:val="0"/>
        <w:keepLines w:val="0"/>
        <w:pageBreakBefore w:val="0"/>
        <w:widowControl/>
        <w:numPr>
          <w:ilvl w:val="0"/>
          <w:numId w:val="2"/>
        </w:numPr>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以“谁执法 谁普法”为原则，立足课堂、教材、活动，拓宽渠道，丰富载体，持续开展好教育系统普法工作，加强青少年学生法治教育，增强针对性和时效性，为建设法治社会培育合格建设者和接班人。</w:t>
      </w:r>
    </w:p>
    <w:p>
      <w:pPr>
        <w:keepNext w:val="0"/>
        <w:keepLines w:val="0"/>
        <w:pageBreakBefore w:val="0"/>
        <w:widowControl/>
        <w:numPr>
          <w:ilvl w:val="0"/>
          <w:numId w:val="2"/>
        </w:numPr>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坚持以习近平法治思想为统领，建设法治政府，加大依法行政、依法治教、依法治校工作力度，进一步提高运用法治思维和法治方式，推进教育治理体系和教育现代化的能力。</w:t>
      </w:r>
    </w:p>
    <w:p>
      <w:pPr>
        <w:keepNext w:val="0"/>
        <w:keepLines w:val="0"/>
        <w:pageBreakBefore w:val="0"/>
        <w:widowControl/>
        <w:numPr>
          <w:ilvl w:val="0"/>
          <w:numId w:val="2"/>
        </w:numPr>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继续推进省、市依法治校示范校的创建，继续组织全体教师学生参加普法平台上的各项活动。</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bCs/>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kern w:val="0"/>
          <w:sz w:val="32"/>
          <w:szCs w:val="32"/>
          <w14:textFill>
            <w14:solidFill>
              <w14:schemeClr w14:val="tx1"/>
            </w14:solidFill>
          </w14:textFill>
        </w:rPr>
        <w:t xml:space="preserve">  揭阳市榕城区教育局</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bCs/>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kern w:val="0"/>
          <w:sz w:val="32"/>
          <w:szCs w:val="32"/>
          <w14:textFill>
            <w14:solidFill>
              <w14:schemeClr w14:val="tx1"/>
            </w14:solidFill>
          </w14:textFill>
        </w:rPr>
        <w:t xml:space="preserve">  2021年1月11日</w:t>
      </w: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E4B0F2"/>
    <w:multiLevelType w:val="singleLevel"/>
    <w:tmpl w:val="DBE4B0F2"/>
    <w:lvl w:ilvl="0" w:tentative="0">
      <w:start w:val="1"/>
      <w:numFmt w:val="chineseCounting"/>
      <w:suff w:val="nothing"/>
      <w:lvlText w:val="（%1）"/>
      <w:lvlJc w:val="left"/>
      <w:rPr>
        <w:rFonts w:hint="eastAsia"/>
      </w:rPr>
    </w:lvl>
  </w:abstractNum>
  <w:abstractNum w:abstractNumId="1">
    <w:nsid w:val="51047A67"/>
    <w:multiLevelType w:val="singleLevel"/>
    <w:tmpl w:val="51047A6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32F"/>
    <w:rsid w:val="0009430D"/>
    <w:rsid w:val="002F1E97"/>
    <w:rsid w:val="00303B7E"/>
    <w:rsid w:val="004656B9"/>
    <w:rsid w:val="005E78AF"/>
    <w:rsid w:val="00650712"/>
    <w:rsid w:val="00843E51"/>
    <w:rsid w:val="00992732"/>
    <w:rsid w:val="009A5A2A"/>
    <w:rsid w:val="00AB08D4"/>
    <w:rsid w:val="00C90BC8"/>
    <w:rsid w:val="00CB6328"/>
    <w:rsid w:val="00CE732F"/>
    <w:rsid w:val="00DA304A"/>
    <w:rsid w:val="00DE0D48"/>
    <w:rsid w:val="046A283F"/>
    <w:rsid w:val="07FA090D"/>
    <w:rsid w:val="12624D4F"/>
    <w:rsid w:val="14A156E5"/>
    <w:rsid w:val="17302A71"/>
    <w:rsid w:val="32EC2465"/>
    <w:rsid w:val="51055412"/>
    <w:rsid w:val="52E60E96"/>
    <w:rsid w:val="6B40283F"/>
    <w:rsid w:val="71890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kern w:val="2"/>
      <w:sz w:val="18"/>
      <w:szCs w:val="18"/>
    </w:rPr>
  </w:style>
  <w:style w:type="character" w:customStyle="1" w:styleId="8">
    <w:name w:val="页脚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3013</Words>
  <Characters>163</Characters>
  <Lines>1</Lines>
  <Paragraphs>6</Paragraphs>
  <TotalTime>34</TotalTime>
  <ScaleCrop>false</ScaleCrop>
  <LinksUpToDate>false</LinksUpToDate>
  <CharactersWithSpaces>3170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2021-02-05T03:23:00Z</dcterms:created>
  <dc:creator>Administrator</dc:creator>
  <cp:lastModifiedBy>Administrator</cp:lastModifiedBy>
  <cp:lastPrinted>2021-02-05T07:58:00Z</cp:lastPrinted>
  <dcterms:modified xsi:type="dcterms:W3CDTF">2021-02-25T01:34:12Z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