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570" w:lineRule="exact"/>
        <w:rPr>
          <w:rFonts w:hint="eastAsia" w:ascii="黑体" w:eastAsia="黑体"/>
          <w:sz w:val="32"/>
          <w:szCs w:val="32"/>
        </w:rPr>
      </w:pPr>
    </w:p>
    <w:p>
      <w:pPr>
        <w:spacing w:line="620" w:lineRule="exact"/>
        <w:jc w:val="center"/>
        <w:rPr>
          <w:rFonts w:hint="eastAsia" w:ascii="方正小标宋简体" w:eastAsia="方正小标宋简体"/>
          <w:sz w:val="42"/>
          <w:szCs w:val="42"/>
        </w:rPr>
      </w:pPr>
      <w:r>
        <w:rPr>
          <w:rFonts w:hint="eastAsia" w:ascii="方正小标宋简体" w:eastAsia="方正小标宋简体"/>
          <w:sz w:val="42"/>
          <w:szCs w:val="42"/>
        </w:rPr>
        <w:t>揭阳市榕城区容缺受理承诺书（模板）</w:t>
      </w:r>
    </w:p>
    <w:p>
      <w:pPr>
        <w:spacing w:line="620" w:lineRule="exact"/>
        <w:jc w:val="center"/>
        <w:rPr>
          <w:rFonts w:hint="eastAsia" w:ascii="方正小标宋简体" w:eastAsia="方正小标宋简体"/>
          <w:sz w:val="42"/>
          <w:szCs w:val="42"/>
        </w:rPr>
      </w:pP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依据《揭阳市榕城区容缺受理制度实施方案(试行)》有关规定，本人承诺办理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事项主要材料齐全并符合法定形式，对可容缺受理的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件材料，在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日前补齐，并知晓在承诺时限内不补齐所承担的“审批机关在办理时限届满后作出不予办理决定”等后果。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3840" w:firstLineChars="1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承诺人（法定代表人）：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 月   日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65F76"/>
    <w:rsid w:val="03465F76"/>
    <w:rsid w:val="0534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2021-03-19T02:56:00Z</dcterms:created>
  <dc:creator>Administrator</dc:creator>
  <cp:lastModifiedBy>Administrator</cp:lastModifiedBy>
  <dcterms:modified xsi:type="dcterms:W3CDTF">2021-03-19T02:58:15Z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