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ind w:right="0" w:right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附件3</w:t>
      </w:r>
    </w:p>
    <w:p>
      <w:pPr>
        <w:keepNext w:val="0"/>
        <w:keepLines w:val="0"/>
        <w:pageBreakBefore w:val="0"/>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榕城区2017年至2018年获得授权</w:t>
      </w:r>
      <w:r>
        <w:rPr>
          <w:rFonts w:hint="eastAsia" w:ascii="方正小标宋简体" w:hAnsi="方正小标宋简体" w:eastAsia="方正小标宋简体" w:cs="方正小标宋简体"/>
          <w:sz w:val="44"/>
          <w:szCs w:val="44"/>
        </w:rPr>
        <w:t>中国发明专利</w:t>
      </w:r>
      <w:r>
        <w:rPr>
          <w:rFonts w:hint="eastAsia" w:ascii="方正小标宋简体" w:hAnsi="方正小标宋简体" w:eastAsia="方正小标宋简体" w:cs="方正小标宋简体"/>
          <w:sz w:val="44"/>
          <w:szCs w:val="44"/>
          <w:lang w:val="en-US" w:eastAsia="zh-CN"/>
        </w:rPr>
        <w:t>名单</w:t>
      </w:r>
    </w:p>
    <w:tbl>
      <w:tblPr>
        <w:tblStyle w:val="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9"/>
        <w:gridCol w:w="1605"/>
        <w:gridCol w:w="495"/>
        <w:gridCol w:w="2055"/>
        <w:gridCol w:w="979"/>
        <w:gridCol w:w="2397"/>
        <w:gridCol w:w="508"/>
        <w:gridCol w:w="3246"/>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专利申请号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专利类型</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专利名称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原申请日</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专利权人名称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身份类别</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地址</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b/>
                <w:bCs/>
                <w:i w:val="0"/>
                <w:color w:val="000000"/>
                <w:sz w:val="20"/>
                <w:szCs w:val="20"/>
                <w:u w:val="none"/>
              </w:rPr>
            </w:pPr>
            <w:r>
              <w:rPr>
                <w:rFonts w:hint="default" w:ascii="Arial" w:hAnsi="Arial" w:eastAsia="宋体" w:cs="Arial"/>
                <w:b/>
                <w:bCs/>
                <w:i w:val="0"/>
                <w:color w:val="000000"/>
                <w:kern w:val="0"/>
                <w:sz w:val="20"/>
                <w:szCs w:val="20"/>
                <w:u w:val="none"/>
                <w:lang w:val="en-US" w:eastAsia="zh-CN" w:bidi="ar"/>
              </w:rPr>
              <w:t>代理机构名称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2014104696093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一种基于改进CSO算法的电力系统无功优化方法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2014/9/15</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广东电网公司揭阳供电局</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广东省揭阳市榕城区东二路西侧路段（电力调度大楼）</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广州知友专利商标代理有限公司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2016105027226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一种邻苯二甲酸酐尾气回收工艺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2016/7/1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广东榕泰实业股份有限公司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广东省揭阳市新兴东二路1号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2015103211598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建筑余泥处理工艺及系统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2015/6/11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绿源环保有限公司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广东省揭阳市东山建阳路以北仁义路以西联泰花园40-41号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广州凯东知识产权代理有限公司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2016102243613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一种可静电喷涂的紫外光固化真空镀膜金属面漆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2016/4/11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广东深展实业有限公司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广东省揭阳市榕城区梅云街道梅云中路</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2015106786953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室内工厂化生产虎乳灵芝菇的方法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2015/10/20</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揭阳市国康科技实业有限公司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广东省揭阳市榕城区江沁花园西侧商住楼1、2号铺面</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2015101785723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备自投装置母线PT三相断线快速检测方法和防误动方法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2015/4/16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广东电网有限责任公司揭阳供电局</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广东省揭阳市榕城区东二路西侧路段（电力调度大楼）</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广州知友专利商标代理有限公司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2015104315715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PVC阻燃塑料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2015/7/21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广东新柏星实业发展有限公司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广东省揭阳市榕城区马牙北路新苏工业区</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2016106403857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一种氯丁橡胶发泡鞋底材料及其制备方法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2016/8/4</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揭阳市美佳利鞋业有限公司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广东省揭阳市榕城区仙桥崇文路东厝路段</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北京众合诚成知识产权代理有限公司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2016102248585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一种可静电喷涂的紫外光固化真空镀膜金属底漆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2016/4/11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广东深展实业有限公司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广东省揭阳市榕城区梅云街道梅云中路</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2016100728624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一种两分区的自动铝钎焊预热马弗炉</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2016/2/2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2016100498285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一种车用散热器流动整流器及该整流器的设计方法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2016/1/25</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2015107308573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电致变色智能窗及其封装方法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2015/10/30</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揭阳市宏光镀膜玻璃有限公司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广东省揭阳市揭阳市榕城区仙桥宏光工业园</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中山市捷凯专利商标代理事务所（特殊普通合伙）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2015104746434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一种环保型无氰碱性镀锌用光亮剂及其制备方法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2015/8/6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广东比格莱科技有限公司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广东省揭阳市榕城区榕东西洋林工业区</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2015101826140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距离保护装置三相PT断线检测方法和防误动方法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2015/4/16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广东电网有限责任公司揭阳供电局</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广东省揭阳市榕城区东二路西侧路段（电力调度大楼）</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广州知友专利商标代理有限公司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2016109482511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复底夹层不锈钢工艺锅及其制作方法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2016/10/26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2016102919700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微型电机自动装箱系统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2016/5/3</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臧斌</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广东省揭阳市榕城区黄岐山大道金碧尚都2栋502</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2015104740705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一种环保型无氰碱性镀锌电镀液及镀锌工艺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2015/8/6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广东比格莱科技有限公司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广东省揭阳市榕城区榕东西洋林工业区</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2017104793379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一种手拉式脱水甩干机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2017/6/22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卢报新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广东省揭阳市榕城区新兴新兴南居委新兴南路19座6分之7号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2016105135998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拉边机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2016/6/30</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揭阳市骏业五金塑胶制品有限公司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广东省揭阳市榕城区梅云新乡村工业区A区</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2015102552186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一种老香黄饮料及其制备方法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2015/5/19</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广东老香黄药业科技有限公司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广东省揭阳市榕城融华大道东侧“安路下”地段（紫东工业园）</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深圳市君胜知识产权代理事务所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2012105953620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热核聚变弱控制技术及航天核动力发动机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2012/12/12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邱楚盛</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广东省揭阳市榕城区进贤大道金龙花园二期二十三栋中梯403号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2016108518639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一种空气能喷雾干燥设备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2016/9/25</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黄卫东</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广东省揭阳市榕城区新兴义和路南居委义和路南九巷十四座9/8号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2016105267037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家具滑轨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2016/7/6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林旭文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广东省揭阳市榕城区西马仙滘村向阳路西一巷7号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2016105267963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滑轨防脱装置及其所应用的家具滑轨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2016/7/6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林旭文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广东省揭阳市榕城区西马仙滘村向阳路西一巷7号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2016110805453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一种钢材抛光装置</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2016/11/30</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揭阳市骏宝餐具有限公司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广东省揭阳市榕城区梅云桥头村梅畔洋片</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26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2016103964455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一种防雷击配电柜</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2016/6/7</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广东东捷实业有限公司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广东省揭阳市东山区龙石村（铁路北面）</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27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201610199430X</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一种注射成型闪彩鞋材及其制作方法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2016/4/3</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广东雅得实业有限公司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广东省揭阳市榕城区梅云紫云高新区（竹林村）</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28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2016105841820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一种用于配电系统的故障保护系统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2016/7/22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广东电网有限责任公司揭阳供电局</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广东省揭阳市榕城区东二路西侧地段（电力调度大楼）</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北京集佳知识产权代理有限公司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29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2016103492577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一种卸料机械手及电感绕线机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2016/5/24</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揭阳市美得福电子有限公司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广东省揭阳市东山七号街以东二号路以北</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2016103492562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一种电感清洗装置及焊锡清洗一体机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2016/5/24</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揭阳市美得福电子有限公司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广东省揭阳市东山七号街以东二号路以北</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31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201510791486X</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一种塑料切粒机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2015/11/17</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李创生</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广东省揭阳市榕城区东三路星河城3栋2梯1303</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32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2016111052865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一种氨基模塑料中性复合固化剂的制备方法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2016/12/5</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广东榕泰实业股份有限公司</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广东省揭阳市新兴东二路1号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bl>
    <w:p>
      <w:pPr>
        <w:keepNext w:val="0"/>
        <w:keepLines w:val="0"/>
        <w:pageBreakBefore w:val="0"/>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bookmarkStart w:id="0" w:name="_GoBack"/>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微软雅黑">
    <w:altName w:val="黑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中等线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Microsoft Sans Serif">
    <w:panose1 w:val="020B0604020202020204"/>
    <w:charset w:val="00"/>
    <w:family w:val="auto"/>
    <w:pitch w:val="default"/>
    <w:sig w:usb0="61007BDF" w:usb1="80000000"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F1EF6"/>
    <w:rsid w:val="230F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榕城区工商局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2020-01-17T08:47:00Z</dcterms:created>
  <dc:creator>佘维民</dc:creator>
  <cp:lastModifiedBy>佘维民</cp:lastModifiedBy>
  <dcterms:modified xsi:type="dcterms:W3CDTF">2020-01-17T08:48:03Z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